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651F7">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Елшанка</w:t>
      </w:r>
      <w:r w:rsidRPr="001651F7">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1651F7"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№21 от 21 ноября 2023 года «</w:t>
      </w:r>
      <w:r w:rsidRPr="001651F7">
        <w:rPr>
          <w:rFonts w:ascii="Times New Roman" w:eastAsia="Calibri" w:hAnsi="Times New Roman" w:cs="Times New Roman"/>
          <w:sz w:val="12"/>
          <w:szCs w:val="12"/>
        </w:rPr>
        <w:t>О конкурсе на замещение должности Главы сельского поселения Елшанка муниципального района Сергиевский Самарской области</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651F7">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Елшанка</w:t>
      </w:r>
      <w:r w:rsidRPr="001651F7">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1651F7" w:rsidP="001651F7">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№22 от 21 ноября 2023 года </w:t>
      </w:r>
      <w:r w:rsidRPr="001651F7">
        <w:rPr>
          <w:rFonts w:ascii="Times New Roman" w:eastAsia="Calibri" w:hAnsi="Times New Roman" w:cs="Times New Roman"/>
          <w:sz w:val="12"/>
          <w:szCs w:val="12"/>
        </w:rPr>
        <w:t>«О назначении членов конкурсной комиссии для проведения конкурса по отбору кандидатур на должность Главы сельского поселения Елшанка муниципального района Сергиевский Самарской области»</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651F7">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Светлодольск</w:t>
      </w:r>
      <w:r w:rsidRPr="001651F7">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1651F7"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№49 от 21 ноября 2023 года «</w:t>
      </w:r>
      <w:r w:rsidRPr="001651F7">
        <w:rPr>
          <w:rFonts w:ascii="Times New Roman" w:eastAsia="Calibri" w:hAnsi="Times New Roman" w:cs="Times New Roman"/>
          <w:sz w:val="12"/>
          <w:szCs w:val="12"/>
        </w:rPr>
        <w:t>О внесении изменений в Перечень главных администраторов доходов бюджета сельского поселения Светлодольск муниципального района Сергиевский Самарской области на 2023 год и плановый период 2024 и 2025 годов</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D80418">
        <w:rPr>
          <w:rFonts w:ascii="Times New Roman" w:eastAsia="Calibri" w:hAnsi="Times New Roman" w:cs="Times New Roman"/>
          <w:sz w:val="12"/>
          <w:szCs w:val="12"/>
        </w:rPr>
        <w:t>. Решение Собрания Представителей муниципального района Сергиевский Самарской области</w:t>
      </w:r>
    </w:p>
    <w:p w:rsidR="00A317EF" w:rsidRDefault="00D80418" w:rsidP="00D80418">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№39 от 21 ноября 2023 года «</w:t>
      </w:r>
      <w:r w:rsidRPr="00D80418">
        <w:rPr>
          <w:rFonts w:ascii="Times New Roman" w:eastAsia="Calibri" w:hAnsi="Times New Roman" w:cs="Times New Roman"/>
          <w:sz w:val="12"/>
          <w:szCs w:val="12"/>
        </w:rPr>
        <w:t>О внесении изменений и дополнений в бюджет муниципального района Сергиевский</w:t>
      </w:r>
      <w:r>
        <w:rPr>
          <w:rFonts w:ascii="Times New Roman" w:eastAsia="Calibri" w:hAnsi="Times New Roman" w:cs="Times New Roman"/>
          <w:sz w:val="12"/>
          <w:szCs w:val="12"/>
        </w:rPr>
        <w:t xml:space="preserve"> </w:t>
      </w:r>
      <w:r w:rsidRPr="00D80418">
        <w:rPr>
          <w:rFonts w:ascii="Times New Roman" w:eastAsia="Calibri" w:hAnsi="Times New Roman" w:cs="Times New Roman"/>
          <w:sz w:val="12"/>
          <w:szCs w:val="12"/>
        </w:rPr>
        <w:t>на 2023 год и на плановый период 2024 и 2025 годов</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594644">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317EF" w:rsidRDefault="00594644"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№1263 от 21 ноября 2023 года «</w:t>
      </w:r>
      <w:r w:rsidRPr="00594644">
        <w:rPr>
          <w:rFonts w:ascii="Times New Roman" w:eastAsia="Calibri" w:hAnsi="Times New Roman" w:cs="Times New Roman"/>
          <w:sz w:val="12"/>
          <w:szCs w:val="12"/>
        </w:rPr>
        <w:t>О назначении членов конкурсной комиссии по проведению конкурса на замещение должности Главы сельского поселения Елшанка муниципального района Сергиевский Самарской области</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9</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6</w:t>
      </w:r>
      <w:r w:rsidRPr="00594644">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317EF" w:rsidRDefault="00594644" w:rsidP="0059464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№1264 от 22 ноября 2023 года «</w:t>
      </w:r>
      <w:r w:rsidRPr="00594644">
        <w:rPr>
          <w:rFonts w:ascii="Times New Roman" w:eastAsia="Calibri" w:hAnsi="Times New Roman" w:cs="Times New Roman"/>
          <w:sz w:val="12"/>
          <w:szCs w:val="12"/>
        </w:rPr>
        <w:t>О внесении изменений в постановление администрации муниципального района Сергиевский Самарской области от 11.11.2022г № 1299 «Об утверждении перечня главных администраторов доходов и источников финансирования дефицита бюджета муниципального района Сергиевский Самарской области на 2023 год и плановый период 2024 и 2025 годов»</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w:t>
      </w:r>
      <w:r>
        <w:rPr>
          <w:rFonts w:ascii="Times New Roman" w:eastAsia="Calibri" w:hAnsi="Times New Roman" w:cs="Times New Roman"/>
          <w:sz w:val="12"/>
          <w:szCs w:val="12"/>
        </w:rPr>
        <w:t>…</w:t>
      </w:r>
      <w:r w:rsidR="00ED232A">
        <w:rPr>
          <w:rFonts w:ascii="Times New Roman" w:eastAsia="Calibri" w:hAnsi="Times New Roman" w:cs="Times New Roman"/>
          <w:sz w:val="12"/>
          <w:szCs w:val="12"/>
        </w:rPr>
        <w:t>.</w:t>
      </w:r>
      <w:r>
        <w:rPr>
          <w:rFonts w:ascii="Times New Roman" w:eastAsia="Calibri" w:hAnsi="Times New Roman" w:cs="Times New Roman"/>
          <w:sz w:val="12"/>
          <w:szCs w:val="12"/>
        </w:rPr>
        <w:t>………………</w:t>
      </w:r>
      <w:r w:rsidR="001735D3">
        <w:rPr>
          <w:rFonts w:ascii="Times New Roman" w:eastAsia="Calibri" w:hAnsi="Times New Roman" w:cs="Times New Roman"/>
          <w:sz w:val="12"/>
          <w:szCs w:val="12"/>
        </w:rPr>
        <w:t>9</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7. </w:t>
      </w:r>
      <w:r w:rsidRPr="009A550B">
        <w:rPr>
          <w:rFonts w:ascii="Times New Roman" w:eastAsia="Calibri" w:hAnsi="Times New Roman" w:cs="Times New Roman"/>
          <w:sz w:val="12"/>
          <w:szCs w:val="12"/>
        </w:rPr>
        <w:t>Заключение о результатах публичных слушаний</w:t>
      </w:r>
      <w:r>
        <w:rPr>
          <w:rFonts w:ascii="Times New Roman" w:eastAsia="Calibri" w:hAnsi="Times New Roman" w:cs="Times New Roman"/>
          <w:sz w:val="12"/>
          <w:szCs w:val="12"/>
        </w:rPr>
        <w:t xml:space="preserve"> </w:t>
      </w:r>
      <w:r w:rsidRPr="009A550B">
        <w:rPr>
          <w:rFonts w:ascii="Times New Roman" w:eastAsia="Calibri" w:hAnsi="Times New Roman" w:cs="Times New Roman"/>
          <w:sz w:val="12"/>
          <w:szCs w:val="12"/>
        </w:rPr>
        <w:t>по проекту планировки территории и проекту межевания территории объекта: «Расширение площадки скважины № 52 Воздвиженского месторождения. Обустройство скважин малого диаметра № 57, 58 Воздвиженского месторождения» в границах сельского поселения Липовка муниципального района Сергиевский Самарской области</w:t>
      </w:r>
      <w:r>
        <w:rPr>
          <w:rFonts w:ascii="Times New Roman" w:eastAsia="Calibri" w:hAnsi="Times New Roman" w:cs="Times New Roman"/>
          <w:sz w:val="12"/>
          <w:szCs w:val="12"/>
        </w:rPr>
        <w:t>………………</w:t>
      </w:r>
      <w:r w:rsidR="00ED232A">
        <w:rPr>
          <w:rFonts w:ascii="Times New Roman" w:eastAsia="Calibri" w:hAnsi="Times New Roman" w:cs="Times New Roman"/>
          <w:sz w:val="12"/>
          <w:szCs w:val="12"/>
        </w:rPr>
        <w:t>………..</w:t>
      </w:r>
      <w:r>
        <w:rPr>
          <w:rFonts w:ascii="Times New Roman" w:eastAsia="Calibri" w:hAnsi="Times New Roman" w:cs="Times New Roman"/>
          <w:sz w:val="12"/>
          <w:szCs w:val="12"/>
        </w:rPr>
        <w:t>……..</w:t>
      </w:r>
      <w:r w:rsidR="00ED232A">
        <w:rPr>
          <w:rFonts w:ascii="Times New Roman" w:eastAsia="Calibri" w:hAnsi="Times New Roman" w:cs="Times New Roman"/>
          <w:sz w:val="12"/>
          <w:szCs w:val="12"/>
        </w:rPr>
        <w:t>9</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8</w:t>
      </w:r>
      <w:r w:rsidRPr="009A550B">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Липовка</w:t>
      </w:r>
      <w:r w:rsidRPr="009A550B">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9A550B"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№42 от 22 ноября 2023 года «</w:t>
      </w:r>
      <w:r w:rsidRPr="009A550B">
        <w:rPr>
          <w:rFonts w:ascii="Times New Roman" w:eastAsia="Calibri" w:hAnsi="Times New Roman" w:cs="Times New Roman"/>
          <w:sz w:val="12"/>
          <w:szCs w:val="12"/>
        </w:rPr>
        <w:t>Об утверждении проекта планировки территории и проекта межевания территории объекта: «Расширение площадки скважины № 52 Воздвиженского месторождения. Обустройство скважин малого диаметра №57, 58 Воздвиженского месторождения» в границах сельского поселения Липовка муниципального района Сергиевский Самарской области</w:t>
      </w:r>
      <w:r>
        <w:rPr>
          <w:rFonts w:ascii="Times New Roman" w:eastAsia="Calibri" w:hAnsi="Times New Roman" w:cs="Times New Roman"/>
          <w:sz w:val="12"/>
          <w:szCs w:val="12"/>
        </w:rPr>
        <w:t>»……………………………</w:t>
      </w:r>
      <w:r w:rsidR="00ED232A">
        <w:rPr>
          <w:rFonts w:ascii="Times New Roman" w:eastAsia="Calibri" w:hAnsi="Times New Roman" w:cs="Times New Roman"/>
          <w:sz w:val="12"/>
          <w:szCs w:val="12"/>
        </w:rPr>
        <w:t>………………...</w:t>
      </w:r>
      <w:r>
        <w:rPr>
          <w:rFonts w:ascii="Times New Roman" w:eastAsia="Calibri" w:hAnsi="Times New Roman" w:cs="Times New Roman"/>
          <w:sz w:val="12"/>
          <w:szCs w:val="12"/>
        </w:rPr>
        <w:t>…..</w:t>
      </w:r>
      <w:r w:rsidR="00ED232A">
        <w:rPr>
          <w:rFonts w:ascii="Times New Roman" w:eastAsia="Calibri" w:hAnsi="Times New Roman" w:cs="Times New Roman"/>
          <w:sz w:val="12"/>
          <w:szCs w:val="12"/>
        </w:rPr>
        <w:t>14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52737F" w:rsidRPr="009A550B" w:rsidRDefault="0052737F" w:rsidP="0052737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9. </w:t>
      </w:r>
      <w:r w:rsidRPr="009A550B">
        <w:rPr>
          <w:rFonts w:ascii="Times New Roman" w:eastAsia="Calibri" w:hAnsi="Times New Roman" w:cs="Times New Roman"/>
          <w:sz w:val="12"/>
          <w:szCs w:val="12"/>
        </w:rPr>
        <w:t xml:space="preserve">Постановление администрации </w:t>
      </w:r>
      <w:r>
        <w:rPr>
          <w:rFonts w:ascii="Times New Roman" w:eastAsia="Calibri" w:hAnsi="Times New Roman" w:cs="Times New Roman"/>
          <w:sz w:val="12"/>
          <w:szCs w:val="12"/>
        </w:rPr>
        <w:t>город</w:t>
      </w:r>
      <w:r w:rsidRPr="009A550B">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9A550B">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52737F" w:rsidP="0052737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№176 от 22 ноября 2023 года «</w:t>
      </w:r>
      <w:r w:rsidRPr="0052737F">
        <w:rPr>
          <w:rFonts w:ascii="Times New Roman" w:eastAsia="Calibri" w:hAnsi="Times New Roman" w:cs="Times New Roman"/>
          <w:sz w:val="12"/>
          <w:szCs w:val="12"/>
        </w:rPr>
        <w:t>Об утверждении проекта планировки территории и проекта межевания территории, расположенной в кадастровом квартале 63:31:1102005 в жилой зоне в границах поселка городского типа Суходол городского поселения Суходол муниципального района Сергиевский Самарской</w:t>
      </w:r>
      <w:r>
        <w:rPr>
          <w:rFonts w:ascii="Times New Roman" w:eastAsia="Calibri" w:hAnsi="Times New Roman" w:cs="Times New Roman"/>
          <w:sz w:val="12"/>
          <w:szCs w:val="12"/>
        </w:rPr>
        <w:t xml:space="preserve"> области»</w:t>
      </w:r>
      <w:r w:rsidR="00ED232A">
        <w:rPr>
          <w:rFonts w:ascii="Times New Roman" w:eastAsia="Calibri" w:hAnsi="Times New Roman" w:cs="Times New Roman"/>
          <w:sz w:val="12"/>
          <w:szCs w:val="12"/>
        </w:rPr>
        <w:t>……………………………………………………………………………………………………</w:t>
      </w:r>
      <w:bookmarkStart w:id="0" w:name="_GoBack"/>
      <w:bookmarkEnd w:id="0"/>
      <w:r w:rsidR="00ED232A">
        <w:rPr>
          <w:rFonts w:ascii="Times New Roman" w:eastAsia="Calibri" w:hAnsi="Times New Roman" w:cs="Times New Roman"/>
          <w:sz w:val="12"/>
          <w:szCs w:val="12"/>
        </w:rPr>
        <w:t>………………………25</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Pr="0077486F" w:rsidRDefault="00A317E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042864">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594644" w:rsidRDefault="00594644" w:rsidP="001651F7">
      <w:pPr>
        <w:tabs>
          <w:tab w:val="left" w:pos="284"/>
          <w:tab w:val="left" w:pos="3828"/>
        </w:tabs>
        <w:spacing w:after="0" w:line="240" w:lineRule="auto"/>
        <w:jc w:val="center"/>
        <w:rPr>
          <w:rFonts w:ascii="Times New Roman" w:eastAsia="Calibri" w:hAnsi="Times New Roman" w:cs="Times New Roman"/>
          <w:b/>
          <w:sz w:val="12"/>
          <w:szCs w:val="12"/>
        </w:rPr>
      </w:pPr>
    </w:p>
    <w:p w:rsidR="001651F7" w:rsidRPr="001651F7" w:rsidRDefault="001651F7" w:rsidP="001651F7">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СОБРАНИЕ ПРЕДСТАВИТЕЛЕЙ</w:t>
      </w:r>
    </w:p>
    <w:p w:rsidR="001651F7" w:rsidRPr="001651F7" w:rsidRDefault="001651F7" w:rsidP="001651F7">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ЕЛШАНКА</w:t>
      </w:r>
    </w:p>
    <w:p w:rsidR="001651F7" w:rsidRPr="001651F7" w:rsidRDefault="001651F7" w:rsidP="001651F7">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МУНИЦИПАЛЬНОГО РАЙОНА СЕРГИЕВСКИЙ</w:t>
      </w:r>
    </w:p>
    <w:p w:rsidR="001651F7" w:rsidRPr="001651F7" w:rsidRDefault="001651F7" w:rsidP="001651F7">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САМАРСКОЙ ОБЛАСТИ</w:t>
      </w:r>
    </w:p>
    <w:p w:rsidR="001651F7" w:rsidRPr="001651F7" w:rsidRDefault="001651F7" w:rsidP="001651F7">
      <w:pPr>
        <w:tabs>
          <w:tab w:val="left" w:pos="284"/>
        </w:tabs>
        <w:spacing w:after="0" w:line="240" w:lineRule="auto"/>
        <w:jc w:val="center"/>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jc w:val="center"/>
        <w:rPr>
          <w:rFonts w:ascii="Times New Roman" w:eastAsia="Calibri" w:hAnsi="Times New Roman" w:cs="Times New Roman"/>
          <w:sz w:val="12"/>
          <w:szCs w:val="12"/>
        </w:rPr>
      </w:pPr>
      <w:r w:rsidRPr="001651F7">
        <w:rPr>
          <w:rFonts w:ascii="Times New Roman" w:eastAsia="Calibri" w:hAnsi="Times New Roman" w:cs="Times New Roman"/>
          <w:sz w:val="12"/>
          <w:szCs w:val="12"/>
        </w:rPr>
        <w:t>РЕШЕНИЕ</w:t>
      </w:r>
    </w:p>
    <w:p w:rsidR="001651F7" w:rsidRPr="001651F7" w:rsidRDefault="001651F7" w:rsidP="001651F7">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21</w:t>
      </w:r>
      <w:r w:rsidRPr="001651F7">
        <w:rPr>
          <w:rFonts w:ascii="Times New Roman" w:eastAsia="Calibri" w:hAnsi="Times New Roman" w:cs="Times New Roman"/>
          <w:sz w:val="12"/>
          <w:szCs w:val="12"/>
        </w:rPr>
        <w:t xml:space="preserve"> </w:t>
      </w:r>
      <w:r>
        <w:rPr>
          <w:rFonts w:ascii="Times New Roman" w:eastAsia="Calibri" w:hAnsi="Times New Roman" w:cs="Times New Roman"/>
          <w:sz w:val="12"/>
          <w:szCs w:val="12"/>
        </w:rPr>
        <w:t>н</w:t>
      </w:r>
      <w:r w:rsidRPr="001651F7">
        <w:rPr>
          <w:rFonts w:ascii="Times New Roman" w:eastAsia="Calibri" w:hAnsi="Times New Roman" w:cs="Times New Roman"/>
          <w:sz w:val="12"/>
          <w:szCs w:val="12"/>
        </w:rPr>
        <w:t xml:space="preserve">оября 2023г.                                                                                                                                                                                       </w:t>
      </w:r>
      <w:r>
        <w:rPr>
          <w:rFonts w:ascii="Times New Roman" w:eastAsia="Calibri" w:hAnsi="Times New Roman" w:cs="Times New Roman"/>
          <w:sz w:val="12"/>
          <w:szCs w:val="12"/>
        </w:rPr>
        <w:t xml:space="preserve">                             №21</w:t>
      </w:r>
    </w:p>
    <w:p w:rsidR="001651F7" w:rsidRPr="001651F7" w:rsidRDefault="001651F7" w:rsidP="001651F7">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О конкурсе на замещение должности Главы сельского поселения Елшанка муниципального района Сергиевский Самарской области</w:t>
      </w:r>
    </w:p>
    <w:p w:rsidR="001651F7" w:rsidRPr="001651F7" w:rsidRDefault="001651F7" w:rsidP="001651F7">
      <w:pPr>
        <w:tabs>
          <w:tab w:val="left" w:pos="284"/>
        </w:tabs>
        <w:spacing w:after="0" w:line="240" w:lineRule="auto"/>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 xml:space="preserve"> </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Принято Собранием представителей</w:t>
      </w:r>
      <w:r>
        <w:rPr>
          <w:rFonts w:ascii="Times New Roman" w:eastAsia="Calibri" w:hAnsi="Times New Roman" w:cs="Times New Roman"/>
          <w:sz w:val="12"/>
          <w:szCs w:val="12"/>
        </w:rPr>
        <w:t xml:space="preserve"> </w:t>
      </w:r>
      <w:r w:rsidRPr="001651F7">
        <w:rPr>
          <w:rFonts w:ascii="Times New Roman" w:eastAsia="Calibri" w:hAnsi="Times New Roman" w:cs="Times New Roman"/>
          <w:sz w:val="12"/>
          <w:szCs w:val="12"/>
        </w:rPr>
        <w:t>сельского поселения Елшанка</w:t>
      </w:r>
      <w:r>
        <w:rPr>
          <w:rFonts w:ascii="Times New Roman" w:eastAsia="Calibri" w:hAnsi="Times New Roman" w:cs="Times New Roman"/>
          <w:sz w:val="12"/>
          <w:szCs w:val="12"/>
        </w:rPr>
        <w:t xml:space="preserve"> </w:t>
      </w:r>
      <w:r w:rsidRPr="001651F7">
        <w:rPr>
          <w:rFonts w:ascii="Times New Roman" w:eastAsia="Calibri" w:hAnsi="Times New Roman" w:cs="Times New Roman"/>
          <w:sz w:val="12"/>
          <w:szCs w:val="12"/>
        </w:rPr>
        <w:t>муниципального района Сергиевский Самарской области</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В соответствии с Федеральным законом от 06.10.2003г. № 131-ФЗ «Об общих принципах организации местного самоуправления в Российской Федерации», Уставом сельского поселения Елшанка муниципального района Сергиевский и утвержденным Решением Собрания представителей сельского поселения Елшанка муниципального района Сергиевский Самарской области от 09.09.2015г. № 26 «Об утверждении Положения  «О порядке проведения конкурса по отбору кандидатур на должность Главы сельского поселения Елшанка муниципального района Сергиевский Самарской области», Собрание Представителей сельского поселения Елшанка муниципального района Сергиевский</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b/>
          <w:sz w:val="12"/>
          <w:szCs w:val="12"/>
        </w:rPr>
      </w:pPr>
      <w:r w:rsidRPr="001651F7">
        <w:rPr>
          <w:rFonts w:ascii="Times New Roman" w:eastAsia="Calibri" w:hAnsi="Times New Roman" w:cs="Times New Roman"/>
          <w:b/>
          <w:sz w:val="12"/>
          <w:szCs w:val="12"/>
        </w:rPr>
        <w:t>РЕШИЛО:</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1. Объявить конкурс по отбору кандидатур на должность Главы сельского поселения Елшанка муниципального района Сергиевский Самарской области (далее – конкурс).</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 Определить следующий порядок проведения конкурса:</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2.1. Конкурсные процедуры проводятся с 23 ноября 2023 года.</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2.2. Условиями участия кандидатов на должность Главы сельского поселения Елшанка муниципального района Сергиевский Самарской области (далее – кандидаты или кандидат) являются:</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1) наличие у кандидата гражданства Российской Федерации или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 владение кандидатом государственным языком Российской Федерации;</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3) не осуждение кандидата к наказанию, исключающему возможность исполнения должностных обязанностей по муниципальной службе, по приговору суда, вступившему в законную силу, а также в случае наличия не снятой или не погашенной в установленном федеральным законом порядке судимости.</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4) наличие у кандидата дееспособности в полном объеме в соответствии с требованиями гражданского законодательства.</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2.3. Для участия в конкурсе кандидат должен представить в конкурсную комиссию в установленный пунктом 2.5, настоящего Решения срок следующие документы:</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1) заявление по форме, предусмотренной утвержденным решением Собрания представителей сельского поселения Елшанка муниципального района Сергиевский Самарской области от 09.09. 2015г. № 26 Положением «О порядке проведения конкурса по отбору кандидатур на должность Главы сельского поселения Елшанка муниципального района Сергиевский Самарской области»;</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 собственноручно заполненную и подписанную анкету по форме, установленной распоряжением Правительства Российской Федерации от 26.05.2005 № 667-р;</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3) паспорт;</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4) трудовую книжку (если имеется);</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5) документ об образовании;</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6) страховое свидетельство обязательного пенсионного страхования (если имеется);</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7) свидетельство о постановке физического лица на учет в налоговом органе по месту жительства на территории Российской Федерации;</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8) документы воинского учета - для граждан, пребывающих в запасе, и лиц, подлежащих призыву на военную службу;</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9) сведения о своих доходах, имуществе и обязательствах имущественного характера за год, предшествующий году участия в конкурсе, а также о доходах, об имуществе и обязательствах имущественного характера своих супруги (супруга) и несовершеннолетних детей по форме справки о доходах, расходах, об имуществе и обязательствах имущественного характера, утвержденной Указом Президента РФ от 23 июня 2014 года № 460;</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10) согласие субъекта персональных данных на обработку персональных данных по форме согласно Приложению.</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11) 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12)  другие документы или их копии, характеризующие его профессиональную подготовку, характеристики, награды, рекомендации (представляются по желанию кандидата)</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2.4. Конкурс проводится по следующему адресу: 446521, Самарская область, Сергиевский район, с. Елшанка, ул. Кольцова, д. 4.</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2.5. Прием документов от кандидатов для участия в конкурсе осуществлять с 23 ноября 2023 года по 14 декабря 2023 года по адресу: 446521, Самарская область, Сергиевский район, с.Елшанка, ул.Кольцова, д. 4. с понедельника по пятницу с 9.00 до 17.00 в здании Администрации поселения.</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2.6. О дате проведения итогового заседания конкурсной комиссии кандидаты, допущенные в соответствии с утвержденным Решением Собрания представителей сельского поселения Елшанка муниципального района Сергиевский Самарской области от 09.09.  2015г. № 26 Положением «О порядке проведении конкурса по отбору кандидатур на должность Главы сельского поселения Елшанка муниципального района Сергиевский Самарской области», уведомляются не позднее, чем за 2 дня до проведения указанного заседания.</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 Опубликовать настоящее Решение в газете «Сергиевский вестник».</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3. Настоящее Решение вступает в силу со дня его официального опубликования.</w:t>
      </w:r>
    </w:p>
    <w:p w:rsidR="001651F7" w:rsidRDefault="001651F7" w:rsidP="001651F7">
      <w:pPr>
        <w:tabs>
          <w:tab w:val="left" w:pos="284"/>
        </w:tabs>
        <w:spacing w:after="0" w:line="240" w:lineRule="auto"/>
        <w:jc w:val="right"/>
        <w:rPr>
          <w:rFonts w:ascii="Times New Roman" w:eastAsia="Calibri" w:hAnsi="Times New Roman" w:cs="Times New Roman"/>
          <w:sz w:val="12"/>
          <w:szCs w:val="12"/>
        </w:rPr>
      </w:pPr>
    </w:p>
    <w:p w:rsidR="001651F7" w:rsidRDefault="001651F7" w:rsidP="001651F7">
      <w:pPr>
        <w:tabs>
          <w:tab w:val="left" w:pos="284"/>
        </w:tabs>
        <w:spacing w:after="0" w:line="240" w:lineRule="auto"/>
        <w:jc w:val="right"/>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1651F7">
        <w:rPr>
          <w:rFonts w:ascii="Times New Roman" w:eastAsia="Calibri" w:hAnsi="Times New Roman" w:cs="Times New Roman"/>
          <w:sz w:val="12"/>
          <w:szCs w:val="12"/>
        </w:rPr>
        <w:t>сельского поселения Елшанка</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муниципального района Сергиевский</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Д.В.Осипов</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И.о. Главы  сельского поселения Елшанка</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муниципального района Сергиевский</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С.И.Николаева</w:t>
      </w:r>
    </w:p>
    <w:p w:rsidR="001651F7" w:rsidRDefault="001651F7" w:rsidP="001651F7">
      <w:pPr>
        <w:tabs>
          <w:tab w:val="left" w:pos="284"/>
          <w:tab w:val="left" w:pos="3828"/>
        </w:tabs>
        <w:spacing w:after="0" w:line="240" w:lineRule="auto"/>
        <w:jc w:val="center"/>
        <w:rPr>
          <w:rFonts w:ascii="Times New Roman" w:eastAsia="Calibri" w:hAnsi="Times New Roman" w:cs="Times New Roman"/>
          <w:b/>
          <w:sz w:val="12"/>
          <w:szCs w:val="12"/>
        </w:rPr>
      </w:pPr>
    </w:p>
    <w:p w:rsidR="001651F7" w:rsidRPr="001651F7" w:rsidRDefault="001651F7" w:rsidP="001651F7">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lastRenderedPageBreak/>
        <w:t>СОБРАНИЕ ПРЕДСТАВИТЕЛЕЙ</w:t>
      </w:r>
    </w:p>
    <w:p w:rsidR="001651F7" w:rsidRPr="001651F7" w:rsidRDefault="001651F7" w:rsidP="001651F7">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ЕЛШАНКА</w:t>
      </w:r>
    </w:p>
    <w:p w:rsidR="001651F7" w:rsidRPr="001651F7" w:rsidRDefault="001651F7" w:rsidP="001651F7">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МУНИЦИПАЛЬНОГО РАЙОНА СЕРГИЕВСКИЙ</w:t>
      </w:r>
    </w:p>
    <w:p w:rsidR="001651F7" w:rsidRPr="001651F7" w:rsidRDefault="001651F7" w:rsidP="001651F7">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САМАРСКОЙ ОБЛАСТИ</w:t>
      </w:r>
    </w:p>
    <w:p w:rsidR="001651F7" w:rsidRPr="001651F7" w:rsidRDefault="001651F7" w:rsidP="001651F7">
      <w:pPr>
        <w:tabs>
          <w:tab w:val="left" w:pos="284"/>
        </w:tabs>
        <w:spacing w:after="0" w:line="240" w:lineRule="auto"/>
        <w:jc w:val="center"/>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jc w:val="center"/>
        <w:rPr>
          <w:rFonts w:ascii="Times New Roman" w:eastAsia="Calibri" w:hAnsi="Times New Roman" w:cs="Times New Roman"/>
          <w:sz w:val="12"/>
          <w:szCs w:val="12"/>
        </w:rPr>
      </w:pPr>
      <w:r w:rsidRPr="001651F7">
        <w:rPr>
          <w:rFonts w:ascii="Times New Roman" w:eastAsia="Calibri" w:hAnsi="Times New Roman" w:cs="Times New Roman"/>
          <w:sz w:val="12"/>
          <w:szCs w:val="12"/>
        </w:rPr>
        <w:t>РЕШЕНИЕ</w:t>
      </w:r>
    </w:p>
    <w:p w:rsidR="001651F7" w:rsidRPr="001651F7" w:rsidRDefault="001651F7" w:rsidP="001651F7">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21</w:t>
      </w:r>
      <w:r w:rsidRPr="001651F7">
        <w:rPr>
          <w:rFonts w:ascii="Times New Roman" w:eastAsia="Calibri" w:hAnsi="Times New Roman" w:cs="Times New Roman"/>
          <w:sz w:val="12"/>
          <w:szCs w:val="12"/>
        </w:rPr>
        <w:t xml:space="preserve"> </w:t>
      </w:r>
      <w:r>
        <w:rPr>
          <w:rFonts w:ascii="Times New Roman" w:eastAsia="Calibri" w:hAnsi="Times New Roman" w:cs="Times New Roman"/>
          <w:sz w:val="12"/>
          <w:szCs w:val="12"/>
        </w:rPr>
        <w:t>н</w:t>
      </w:r>
      <w:r w:rsidRPr="001651F7">
        <w:rPr>
          <w:rFonts w:ascii="Times New Roman" w:eastAsia="Calibri" w:hAnsi="Times New Roman" w:cs="Times New Roman"/>
          <w:sz w:val="12"/>
          <w:szCs w:val="12"/>
        </w:rPr>
        <w:t xml:space="preserve">оября 2023г.                                                                                                                                                                                       </w:t>
      </w:r>
      <w:r>
        <w:rPr>
          <w:rFonts w:ascii="Times New Roman" w:eastAsia="Calibri" w:hAnsi="Times New Roman" w:cs="Times New Roman"/>
          <w:sz w:val="12"/>
          <w:szCs w:val="12"/>
        </w:rPr>
        <w:t xml:space="preserve">                             №22</w:t>
      </w:r>
    </w:p>
    <w:p w:rsidR="001651F7" w:rsidRDefault="001651F7" w:rsidP="001651F7">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 xml:space="preserve">«О назначении членов конкурсной комиссии для проведения конкурса по отбору кандидатур на должность </w:t>
      </w:r>
    </w:p>
    <w:p w:rsidR="001651F7" w:rsidRPr="001651F7" w:rsidRDefault="001651F7" w:rsidP="001651F7">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Главы сельского поселения Елшанка муниципального района</w:t>
      </w:r>
      <w:r>
        <w:rPr>
          <w:rFonts w:ascii="Times New Roman" w:eastAsia="Calibri" w:hAnsi="Times New Roman" w:cs="Times New Roman"/>
          <w:b/>
          <w:sz w:val="12"/>
          <w:szCs w:val="12"/>
        </w:rPr>
        <w:t xml:space="preserve"> Сергиевский Самарской области»</w:t>
      </w:r>
    </w:p>
    <w:p w:rsidR="001651F7" w:rsidRPr="001651F7" w:rsidRDefault="001651F7" w:rsidP="001651F7">
      <w:pPr>
        <w:tabs>
          <w:tab w:val="left" w:pos="284"/>
        </w:tabs>
        <w:spacing w:after="0" w:line="240" w:lineRule="auto"/>
        <w:jc w:val="both"/>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Принято Собранием представителей</w:t>
      </w:r>
      <w:r>
        <w:rPr>
          <w:rFonts w:ascii="Times New Roman" w:eastAsia="Calibri" w:hAnsi="Times New Roman" w:cs="Times New Roman"/>
          <w:sz w:val="12"/>
          <w:szCs w:val="12"/>
        </w:rPr>
        <w:t xml:space="preserve"> </w:t>
      </w:r>
      <w:r w:rsidRPr="001651F7">
        <w:rPr>
          <w:rFonts w:ascii="Times New Roman" w:eastAsia="Calibri" w:hAnsi="Times New Roman" w:cs="Times New Roman"/>
          <w:sz w:val="12"/>
          <w:szCs w:val="12"/>
        </w:rPr>
        <w:t>сельского поселения Елшанка</w:t>
      </w:r>
      <w:r>
        <w:rPr>
          <w:rFonts w:ascii="Times New Roman" w:eastAsia="Calibri" w:hAnsi="Times New Roman" w:cs="Times New Roman"/>
          <w:sz w:val="12"/>
          <w:szCs w:val="12"/>
        </w:rPr>
        <w:t xml:space="preserve"> </w:t>
      </w:r>
      <w:r w:rsidRPr="001651F7">
        <w:rPr>
          <w:rFonts w:ascii="Times New Roman" w:eastAsia="Calibri" w:hAnsi="Times New Roman" w:cs="Times New Roman"/>
          <w:sz w:val="12"/>
          <w:szCs w:val="12"/>
        </w:rPr>
        <w:t>муниципального района Сергиевский Самарской области</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В соответствии с Федеральным законом от 06.10.2003 года № 131-ФЗ «Об общих принципах организации местного самоуправления в Российской Федерации», Уставом сельского поселения Елшанка муниципального района Сергиевский, Решением Собрания Представителей сельского поселения Елшанка муниципального района Сергиевский от 09.09. 2015г. № 26 «Об утверждении Положения «О порядке проведения конкурса по отбору кандидатур на должность Главы сельского поселения Елшанка муниципального района Сергиевский Самарской области», Собрание Представителей сельского поселения Елшанка муниципального района Сергиевский</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b/>
          <w:sz w:val="12"/>
          <w:szCs w:val="12"/>
        </w:rPr>
      </w:pPr>
      <w:r w:rsidRPr="001651F7">
        <w:rPr>
          <w:rFonts w:ascii="Times New Roman" w:eastAsia="Calibri" w:hAnsi="Times New Roman" w:cs="Times New Roman"/>
          <w:b/>
          <w:sz w:val="12"/>
          <w:szCs w:val="12"/>
        </w:rPr>
        <w:t>РЕШИЛО:</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1. Назначить членами конкурсной комиссии для проведения конкурса по отбору кандидатур на должность Главы сельского поселения Елшанка муниципального района Сергиевский Самарской области следующих депутатов:</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1) Осипов Дмитрий Владимирович - председатель Собрания представителей сельского поселения Елшанка муниципального района Сергиевский Самарской области по одномандатному избирательному округу №10;</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2) Макарова Татьяна Ивановна - депутат Собрания представителей сельского поселения Елшанка муниципального района Сергиевский Самарской области по одномандатному избирательному округу № 1;</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3) Чернозубцев Антон Александрович - депутат Собрания представителей сельского поселения Елшанка муниципального района Сергиевский Самарской области по одномандатному избирательному округу № 5;</w:t>
      </w:r>
    </w:p>
    <w:p w:rsidR="001651F7" w:rsidRPr="001651F7" w:rsidRDefault="005D1669" w:rsidP="001651F7">
      <w:pPr>
        <w:tabs>
          <w:tab w:val="left" w:pos="284"/>
        </w:tabs>
        <w:spacing w:after="0" w:line="240" w:lineRule="auto"/>
        <w:ind w:firstLine="284"/>
        <w:jc w:val="both"/>
        <w:rPr>
          <w:rFonts w:ascii="Times New Roman" w:eastAsia="Calibri" w:hAnsi="Times New Roman" w:cs="Times New Roman"/>
          <w:sz w:val="12"/>
          <w:szCs w:val="12"/>
        </w:rPr>
      </w:pPr>
      <w:r w:rsidRPr="005D1669">
        <w:rPr>
          <w:rFonts w:ascii="Times New Roman" w:eastAsia="Calibri" w:hAnsi="Times New Roman" w:cs="Times New Roman"/>
          <w:sz w:val="12"/>
          <w:szCs w:val="12"/>
        </w:rPr>
        <w:t>4) Краснова Елена Михайловна - депутат Собрания представителей сельского поселения Елшанка муниципального района Сергиевский Самарской области по одномандатному избирательному округу № 8.</w:t>
      </w:r>
      <w:r w:rsidR="001651F7" w:rsidRPr="001651F7">
        <w:rPr>
          <w:rFonts w:ascii="Times New Roman" w:eastAsia="Calibri" w:hAnsi="Times New Roman" w:cs="Times New Roman"/>
          <w:sz w:val="12"/>
          <w:szCs w:val="12"/>
        </w:rPr>
        <w:t>2. Опубликовать настоящее Решение в газете «Сергиевский вестник».</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3. Настоящее Решение вступает в силу со дня его принятия.</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1651F7">
        <w:rPr>
          <w:rFonts w:ascii="Times New Roman" w:eastAsia="Calibri" w:hAnsi="Times New Roman" w:cs="Times New Roman"/>
          <w:sz w:val="12"/>
          <w:szCs w:val="12"/>
        </w:rPr>
        <w:t>сельского поселения Елшанка</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муниципального района Сергиевский</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Д.В.Осипов</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И.о. Главы сельского поселения Елшанка</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муниципального района Сергиевский</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С.И.Николаева</w:t>
      </w:r>
    </w:p>
    <w:p w:rsidR="001651F7" w:rsidRPr="001651F7" w:rsidRDefault="001651F7" w:rsidP="001651F7">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АДМИНИСТРАЦИЯ</w:t>
      </w:r>
    </w:p>
    <w:p w:rsidR="001651F7" w:rsidRPr="001651F7" w:rsidRDefault="001651F7" w:rsidP="001651F7">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СВЕТЛОДОЛЬСК</w:t>
      </w:r>
    </w:p>
    <w:p w:rsidR="001651F7" w:rsidRPr="001651F7" w:rsidRDefault="001651F7" w:rsidP="001651F7">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МУНИЦИПАЛЬНОГО РАЙОНА СЕРГИЕВСКИЙ</w:t>
      </w:r>
    </w:p>
    <w:p w:rsidR="001651F7" w:rsidRPr="001651F7" w:rsidRDefault="001651F7" w:rsidP="001651F7">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САМАРСКОЙ ОБЛАСТИ</w:t>
      </w:r>
    </w:p>
    <w:p w:rsidR="001651F7" w:rsidRPr="001651F7" w:rsidRDefault="001651F7" w:rsidP="001651F7">
      <w:pPr>
        <w:tabs>
          <w:tab w:val="left" w:pos="284"/>
        </w:tabs>
        <w:spacing w:after="0" w:line="240" w:lineRule="auto"/>
        <w:jc w:val="center"/>
        <w:rPr>
          <w:rFonts w:ascii="Times New Roman" w:eastAsia="Calibri" w:hAnsi="Times New Roman" w:cs="Times New Roman"/>
          <w:sz w:val="12"/>
          <w:szCs w:val="12"/>
        </w:rPr>
      </w:pPr>
    </w:p>
    <w:p w:rsidR="001651F7" w:rsidRPr="001651F7" w:rsidRDefault="001651F7" w:rsidP="001651F7">
      <w:pPr>
        <w:tabs>
          <w:tab w:val="left" w:pos="284"/>
        </w:tabs>
        <w:spacing w:after="0" w:line="240" w:lineRule="auto"/>
        <w:jc w:val="center"/>
        <w:rPr>
          <w:rFonts w:ascii="Times New Roman" w:eastAsia="Calibri" w:hAnsi="Times New Roman" w:cs="Times New Roman"/>
          <w:sz w:val="12"/>
          <w:szCs w:val="12"/>
        </w:rPr>
      </w:pPr>
      <w:r w:rsidRPr="001651F7">
        <w:rPr>
          <w:rFonts w:ascii="Times New Roman" w:eastAsia="Calibri" w:hAnsi="Times New Roman" w:cs="Times New Roman"/>
          <w:sz w:val="12"/>
          <w:szCs w:val="12"/>
        </w:rPr>
        <w:t>ПОСТАНОВЛЕНИЕ</w:t>
      </w:r>
    </w:p>
    <w:p w:rsidR="001651F7" w:rsidRPr="001651F7" w:rsidRDefault="001651F7" w:rsidP="001651F7">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21</w:t>
      </w:r>
      <w:r w:rsidRPr="001651F7">
        <w:rPr>
          <w:rFonts w:ascii="Times New Roman" w:eastAsia="Calibri" w:hAnsi="Times New Roman" w:cs="Times New Roman"/>
          <w:sz w:val="12"/>
          <w:szCs w:val="12"/>
        </w:rPr>
        <w:t xml:space="preserve"> ноября 2023г.                                                                                                                                                                                         </w:t>
      </w:r>
      <w:r>
        <w:rPr>
          <w:rFonts w:ascii="Times New Roman" w:eastAsia="Calibri" w:hAnsi="Times New Roman" w:cs="Times New Roman"/>
          <w:sz w:val="12"/>
          <w:szCs w:val="12"/>
        </w:rPr>
        <w:t xml:space="preserve">                             №49</w:t>
      </w:r>
    </w:p>
    <w:p w:rsidR="001651F7" w:rsidRDefault="001651F7" w:rsidP="001651F7">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 xml:space="preserve">О внесении изменений в Перечень главных администраторов доходов бюджета сельского поселения Светлодольск </w:t>
      </w:r>
    </w:p>
    <w:p w:rsidR="001651F7" w:rsidRPr="001651F7" w:rsidRDefault="001651F7" w:rsidP="001651F7">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муниципального района Сергиевский Самарской области на 2023 год и плановый период 2024 и 2025 годов</w:t>
      </w:r>
    </w:p>
    <w:p w:rsidR="001651F7" w:rsidRPr="001651F7" w:rsidRDefault="001651F7" w:rsidP="001651F7">
      <w:pPr>
        <w:tabs>
          <w:tab w:val="left" w:pos="284"/>
        </w:tabs>
        <w:spacing w:after="0" w:line="240" w:lineRule="auto"/>
        <w:jc w:val="both"/>
        <w:rPr>
          <w:rFonts w:ascii="Times New Roman" w:eastAsia="Calibri" w:hAnsi="Times New Roman" w:cs="Times New Roman"/>
          <w:b/>
          <w:sz w:val="12"/>
          <w:szCs w:val="12"/>
        </w:rPr>
      </w:pP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В соответствии со статьей 160.1, 160.2 Бюджетного кодекса Российской Федерации, администрация сельского поселения Светлодольск муниципального района Сергиевский</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b/>
          <w:sz w:val="12"/>
          <w:szCs w:val="12"/>
        </w:rPr>
      </w:pPr>
      <w:r w:rsidRPr="001651F7">
        <w:rPr>
          <w:rFonts w:ascii="Times New Roman" w:eastAsia="Calibri" w:hAnsi="Times New Roman" w:cs="Times New Roman"/>
          <w:b/>
          <w:sz w:val="12"/>
          <w:szCs w:val="12"/>
        </w:rPr>
        <w:t>ПОСТАНОВЛЯЕТ:</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1651F7">
        <w:rPr>
          <w:rFonts w:ascii="Times New Roman" w:eastAsia="Calibri" w:hAnsi="Times New Roman" w:cs="Times New Roman"/>
          <w:sz w:val="12"/>
          <w:szCs w:val="12"/>
        </w:rPr>
        <w:t>Внести в Перечень главных администраторов доходов бюджета (далее – перечень ГАДБ) сельского поселения Светлодольск муниципального района Сергиевский Самарской области на 2023 год и плановый период 2024 и 2025 годов (приложение №1) изменения, дополнив Перечень после строки: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31"/>
        <w:gridCol w:w="2090"/>
        <w:gridCol w:w="4702"/>
      </w:tblGrid>
      <w:tr w:rsidR="001651F7" w:rsidRPr="001651F7" w:rsidTr="001651F7">
        <w:tc>
          <w:tcPr>
            <w:tcW w:w="486" w:type="pct"/>
            <w:tcBorders>
              <w:top w:val="single" w:sz="4" w:space="0" w:color="auto"/>
              <w:left w:val="single" w:sz="4" w:space="0" w:color="auto"/>
              <w:bottom w:val="single" w:sz="4" w:space="0" w:color="auto"/>
              <w:right w:val="single" w:sz="4" w:space="0" w:color="auto"/>
            </w:tcBorders>
            <w:shd w:val="clear" w:color="auto" w:fill="auto"/>
          </w:tcPr>
          <w:p w:rsidR="001651F7" w:rsidRPr="001651F7" w:rsidRDefault="001651F7" w:rsidP="001651F7">
            <w:pPr>
              <w:tabs>
                <w:tab w:val="left" w:pos="284"/>
              </w:tabs>
              <w:spacing w:after="0" w:line="240" w:lineRule="auto"/>
              <w:rPr>
                <w:rFonts w:ascii="Times New Roman" w:eastAsia="Calibri" w:hAnsi="Times New Roman" w:cs="Times New Roman"/>
                <w:sz w:val="12"/>
                <w:szCs w:val="12"/>
              </w:rPr>
            </w:pPr>
            <w:r w:rsidRPr="001651F7">
              <w:rPr>
                <w:rFonts w:ascii="Times New Roman" w:eastAsia="Calibri" w:hAnsi="Times New Roman" w:cs="Times New Roman"/>
                <w:sz w:val="12"/>
                <w:szCs w:val="12"/>
              </w:rPr>
              <w:t>430</w:t>
            </w:r>
          </w:p>
        </w:tc>
        <w:tc>
          <w:tcPr>
            <w:tcW w:w="1389" w:type="pct"/>
            <w:tcBorders>
              <w:top w:val="single" w:sz="4" w:space="0" w:color="auto"/>
              <w:left w:val="single" w:sz="4" w:space="0" w:color="auto"/>
              <w:bottom w:val="single" w:sz="4" w:space="0" w:color="auto"/>
              <w:right w:val="single" w:sz="4" w:space="0" w:color="auto"/>
            </w:tcBorders>
            <w:shd w:val="clear" w:color="auto" w:fill="auto"/>
          </w:tcPr>
          <w:p w:rsidR="001651F7" w:rsidRPr="001651F7" w:rsidRDefault="001651F7" w:rsidP="001651F7">
            <w:pPr>
              <w:tabs>
                <w:tab w:val="left" w:pos="284"/>
              </w:tabs>
              <w:spacing w:after="0" w:line="240" w:lineRule="auto"/>
              <w:rPr>
                <w:rFonts w:ascii="Times New Roman" w:eastAsia="Calibri" w:hAnsi="Times New Roman" w:cs="Times New Roman"/>
                <w:sz w:val="12"/>
                <w:szCs w:val="12"/>
              </w:rPr>
            </w:pPr>
            <w:r w:rsidRPr="001651F7">
              <w:rPr>
                <w:rFonts w:ascii="Times New Roman" w:eastAsia="Calibri" w:hAnsi="Times New Roman" w:cs="Times New Roman"/>
                <w:sz w:val="12"/>
                <w:szCs w:val="12"/>
              </w:rPr>
              <w:t>2 19 60010 10 0000 150</w:t>
            </w:r>
          </w:p>
        </w:tc>
        <w:tc>
          <w:tcPr>
            <w:tcW w:w="3125" w:type="pct"/>
            <w:tcBorders>
              <w:top w:val="single" w:sz="4" w:space="0" w:color="auto"/>
              <w:left w:val="single" w:sz="4" w:space="0" w:color="auto"/>
              <w:bottom w:val="single" w:sz="4" w:space="0" w:color="auto"/>
              <w:right w:val="single" w:sz="4" w:space="0" w:color="auto"/>
            </w:tcBorders>
            <w:shd w:val="clear" w:color="auto" w:fill="auto"/>
          </w:tcPr>
          <w:p w:rsidR="001651F7" w:rsidRPr="001651F7" w:rsidRDefault="001651F7" w:rsidP="001651F7">
            <w:pPr>
              <w:tabs>
                <w:tab w:val="left" w:pos="284"/>
              </w:tabs>
              <w:spacing w:after="0" w:line="240" w:lineRule="auto"/>
              <w:rPr>
                <w:rFonts w:ascii="Times New Roman" w:eastAsia="Calibri" w:hAnsi="Times New Roman" w:cs="Times New Roman"/>
                <w:sz w:val="12"/>
                <w:szCs w:val="12"/>
              </w:rPr>
            </w:pPr>
            <w:r w:rsidRPr="001651F7">
              <w:rPr>
                <w:rFonts w:ascii="Times New Roman" w:eastAsia="Calibri" w:hAnsi="Times New Roman" w:cs="Times New Roman"/>
                <w:sz w:val="12"/>
                <w:szCs w:val="12"/>
              </w:rPr>
              <w:t>Возврат прочих остатков субсидий, субвенций и иных межбюджетных трансфертов, имеющих целевое назначение, прошлых лет из бюджетов сельских поселений</w:t>
            </w:r>
          </w:p>
        </w:tc>
      </w:tr>
    </w:tbl>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sidRPr="001651F7">
        <w:rPr>
          <w:rFonts w:ascii="Times New Roman" w:eastAsia="Calibri" w:hAnsi="Times New Roman" w:cs="Times New Roman"/>
          <w:sz w:val="12"/>
          <w:szCs w:val="12"/>
        </w:rPr>
        <w:t>строками следующего содержания: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31"/>
        <w:gridCol w:w="2090"/>
        <w:gridCol w:w="4702"/>
      </w:tblGrid>
      <w:tr w:rsidR="001651F7" w:rsidRPr="001651F7" w:rsidTr="001651F7">
        <w:trPr>
          <w:trHeight w:val="370"/>
        </w:trPr>
        <w:tc>
          <w:tcPr>
            <w:tcW w:w="486" w:type="pct"/>
            <w:tcBorders>
              <w:top w:val="single" w:sz="4" w:space="0" w:color="auto"/>
              <w:left w:val="single" w:sz="4" w:space="0" w:color="auto"/>
              <w:bottom w:val="single" w:sz="4" w:space="0" w:color="auto"/>
              <w:right w:val="single" w:sz="4" w:space="0" w:color="auto"/>
            </w:tcBorders>
            <w:shd w:val="clear" w:color="auto" w:fill="auto"/>
          </w:tcPr>
          <w:p w:rsidR="001651F7" w:rsidRPr="001651F7" w:rsidRDefault="001651F7" w:rsidP="001651F7">
            <w:pPr>
              <w:tabs>
                <w:tab w:val="left" w:pos="284"/>
              </w:tabs>
              <w:spacing w:after="0" w:line="240" w:lineRule="auto"/>
              <w:rPr>
                <w:rFonts w:ascii="Times New Roman" w:eastAsia="Calibri" w:hAnsi="Times New Roman" w:cs="Times New Roman"/>
                <w:sz w:val="12"/>
                <w:szCs w:val="12"/>
              </w:rPr>
            </w:pPr>
            <w:r w:rsidRPr="001651F7">
              <w:rPr>
                <w:rFonts w:ascii="Times New Roman" w:eastAsia="Calibri" w:hAnsi="Times New Roman" w:cs="Times New Roman"/>
                <w:sz w:val="12"/>
                <w:szCs w:val="12"/>
              </w:rPr>
              <w:t>430</w:t>
            </w:r>
          </w:p>
        </w:tc>
        <w:tc>
          <w:tcPr>
            <w:tcW w:w="1389" w:type="pct"/>
            <w:tcBorders>
              <w:top w:val="single" w:sz="4" w:space="0" w:color="auto"/>
              <w:left w:val="single" w:sz="4" w:space="0" w:color="auto"/>
              <w:bottom w:val="single" w:sz="4" w:space="0" w:color="auto"/>
              <w:right w:val="single" w:sz="4" w:space="0" w:color="auto"/>
            </w:tcBorders>
            <w:shd w:val="clear" w:color="auto" w:fill="auto"/>
          </w:tcPr>
          <w:p w:rsidR="001651F7" w:rsidRPr="001651F7" w:rsidRDefault="001651F7" w:rsidP="001651F7">
            <w:pPr>
              <w:tabs>
                <w:tab w:val="left" w:pos="284"/>
              </w:tabs>
              <w:spacing w:after="0" w:line="240" w:lineRule="auto"/>
              <w:rPr>
                <w:rFonts w:ascii="Times New Roman" w:eastAsia="Calibri" w:hAnsi="Times New Roman" w:cs="Times New Roman"/>
                <w:sz w:val="12"/>
                <w:szCs w:val="12"/>
              </w:rPr>
            </w:pPr>
            <w:r w:rsidRPr="001651F7">
              <w:rPr>
                <w:rFonts w:ascii="Times New Roman" w:eastAsia="Calibri" w:hAnsi="Times New Roman" w:cs="Times New Roman"/>
                <w:sz w:val="12"/>
                <w:szCs w:val="12"/>
              </w:rPr>
              <w:t>2 19 25372 10 0000 150</w:t>
            </w:r>
          </w:p>
        </w:tc>
        <w:tc>
          <w:tcPr>
            <w:tcW w:w="3125" w:type="pct"/>
            <w:tcBorders>
              <w:top w:val="single" w:sz="4" w:space="0" w:color="auto"/>
              <w:left w:val="single" w:sz="4" w:space="0" w:color="auto"/>
              <w:bottom w:val="single" w:sz="4" w:space="0" w:color="auto"/>
              <w:right w:val="single" w:sz="4" w:space="0" w:color="auto"/>
            </w:tcBorders>
            <w:shd w:val="clear" w:color="auto" w:fill="auto"/>
          </w:tcPr>
          <w:p w:rsidR="001651F7" w:rsidRPr="001651F7" w:rsidRDefault="001651F7" w:rsidP="001651F7">
            <w:pPr>
              <w:tabs>
                <w:tab w:val="left" w:pos="284"/>
              </w:tabs>
              <w:spacing w:after="0" w:line="240" w:lineRule="auto"/>
              <w:rPr>
                <w:rFonts w:ascii="Times New Roman" w:eastAsia="Calibri" w:hAnsi="Times New Roman" w:cs="Times New Roman"/>
                <w:sz w:val="12"/>
                <w:szCs w:val="12"/>
              </w:rPr>
            </w:pPr>
            <w:r w:rsidRPr="001651F7">
              <w:rPr>
                <w:rFonts w:ascii="Times New Roman" w:eastAsia="Calibri" w:hAnsi="Times New Roman" w:cs="Times New Roman"/>
                <w:sz w:val="12"/>
                <w:szCs w:val="12"/>
              </w:rPr>
              <w:t>Возврат остатков субсидий на развитие транспортной инфраструктуры на сельских территориях из бюджетов сельских поселений</w:t>
            </w:r>
          </w:p>
        </w:tc>
      </w:tr>
    </w:tbl>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1651F7">
        <w:rPr>
          <w:rFonts w:ascii="Times New Roman" w:eastAsia="Calibri" w:hAnsi="Times New Roman" w:cs="Times New Roman"/>
          <w:sz w:val="12"/>
          <w:szCs w:val="12"/>
        </w:rPr>
        <w:t>Опубликовать настоящее постановление в газете «Сергиевский вестник» и разместить на официальном сайте муниципального района Сергиевский Самарской области http://www.sergievsk.ru/.</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651F7">
        <w:rPr>
          <w:rFonts w:ascii="Times New Roman" w:eastAsia="Calibri" w:hAnsi="Times New Roman" w:cs="Times New Roman"/>
          <w:sz w:val="12"/>
          <w:szCs w:val="12"/>
        </w:rPr>
        <w:t>Настоящее постановление вступает в силу со дня его официального опубликования и применяется к правоотношениям, возникающим при составлении и исполнении бюджета сельского поселения Светлодольск муниципального района Сергиевский Самарской области, начиная с бюджета на 2023 год и плановый период 2024 и 2025 годов.</w:t>
      </w:r>
    </w:p>
    <w:p w:rsidR="001651F7" w:rsidRPr="001651F7" w:rsidRDefault="001651F7" w:rsidP="001651F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4. </w:t>
      </w:r>
      <w:r w:rsidRPr="001651F7">
        <w:rPr>
          <w:rFonts w:ascii="Times New Roman" w:eastAsia="Calibri" w:hAnsi="Times New Roman" w:cs="Times New Roman"/>
          <w:sz w:val="12"/>
          <w:szCs w:val="12"/>
        </w:rPr>
        <w:t>Контроль за выполнением настоящего постановления оставляю за собой.</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Глава сельского поселения Светлодольск</w:t>
      </w:r>
    </w:p>
    <w:p w:rsid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муниципального района Сергиевский</w:t>
      </w:r>
    </w:p>
    <w:p w:rsidR="001651F7" w:rsidRPr="001651F7" w:rsidRDefault="001651F7" w:rsidP="001651F7">
      <w:pPr>
        <w:tabs>
          <w:tab w:val="left" w:pos="284"/>
        </w:tabs>
        <w:spacing w:after="0" w:line="240" w:lineRule="auto"/>
        <w:jc w:val="right"/>
        <w:rPr>
          <w:rFonts w:ascii="Times New Roman" w:eastAsia="Calibri" w:hAnsi="Times New Roman" w:cs="Times New Roman"/>
          <w:sz w:val="12"/>
          <w:szCs w:val="12"/>
        </w:rPr>
      </w:pPr>
      <w:r w:rsidRPr="001651F7">
        <w:rPr>
          <w:rFonts w:ascii="Times New Roman" w:eastAsia="Calibri" w:hAnsi="Times New Roman" w:cs="Times New Roman"/>
          <w:sz w:val="12"/>
          <w:szCs w:val="12"/>
        </w:rPr>
        <w:t>Н.В. Андрюхин</w:t>
      </w:r>
    </w:p>
    <w:p w:rsidR="00D80418" w:rsidRPr="00D80418" w:rsidRDefault="00D80418" w:rsidP="00D80418">
      <w:pPr>
        <w:tabs>
          <w:tab w:val="left" w:pos="284"/>
          <w:tab w:val="left" w:pos="3828"/>
        </w:tabs>
        <w:spacing w:after="0" w:line="240" w:lineRule="auto"/>
        <w:jc w:val="center"/>
        <w:rPr>
          <w:rFonts w:ascii="Times New Roman" w:eastAsia="Calibri" w:hAnsi="Times New Roman" w:cs="Times New Roman"/>
          <w:b/>
          <w:sz w:val="12"/>
          <w:szCs w:val="12"/>
        </w:rPr>
      </w:pPr>
      <w:r w:rsidRPr="00D80418">
        <w:rPr>
          <w:rFonts w:ascii="Times New Roman" w:eastAsia="Calibri" w:hAnsi="Times New Roman" w:cs="Times New Roman"/>
          <w:b/>
          <w:sz w:val="12"/>
          <w:szCs w:val="12"/>
        </w:rPr>
        <w:t>СОБРАНИЕ ПРЕДСТАВИТЕЛЕЙ</w:t>
      </w:r>
    </w:p>
    <w:p w:rsidR="00D80418" w:rsidRPr="00D80418" w:rsidRDefault="00D80418" w:rsidP="00D80418">
      <w:pPr>
        <w:tabs>
          <w:tab w:val="left" w:pos="284"/>
        </w:tabs>
        <w:spacing w:after="0" w:line="240" w:lineRule="auto"/>
        <w:jc w:val="center"/>
        <w:rPr>
          <w:rFonts w:ascii="Times New Roman" w:eastAsia="Calibri" w:hAnsi="Times New Roman" w:cs="Times New Roman"/>
          <w:b/>
          <w:sz w:val="12"/>
          <w:szCs w:val="12"/>
        </w:rPr>
      </w:pPr>
      <w:r w:rsidRPr="00D80418">
        <w:rPr>
          <w:rFonts w:ascii="Times New Roman" w:eastAsia="Calibri" w:hAnsi="Times New Roman" w:cs="Times New Roman"/>
          <w:b/>
          <w:sz w:val="12"/>
          <w:szCs w:val="12"/>
        </w:rPr>
        <w:t>МУНИЦИПАЛЬНОГО РАЙОНА СЕРГИЕВСКИЙ</w:t>
      </w:r>
    </w:p>
    <w:p w:rsidR="00D80418" w:rsidRPr="00D80418" w:rsidRDefault="00D80418" w:rsidP="00D80418">
      <w:pPr>
        <w:tabs>
          <w:tab w:val="left" w:pos="284"/>
        </w:tabs>
        <w:spacing w:after="0" w:line="240" w:lineRule="auto"/>
        <w:jc w:val="center"/>
        <w:rPr>
          <w:rFonts w:ascii="Times New Roman" w:eastAsia="Calibri" w:hAnsi="Times New Roman" w:cs="Times New Roman"/>
          <w:b/>
          <w:sz w:val="12"/>
          <w:szCs w:val="12"/>
        </w:rPr>
      </w:pPr>
      <w:r w:rsidRPr="00D80418">
        <w:rPr>
          <w:rFonts w:ascii="Times New Roman" w:eastAsia="Calibri" w:hAnsi="Times New Roman" w:cs="Times New Roman"/>
          <w:b/>
          <w:sz w:val="12"/>
          <w:szCs w:val="12"/>
        </w:rPr>
        <w:t>САМАРСКОЙ ОБЛАСТИ</w:t>
      </w:r>
    </w:p>
    <w:p w:rsidR="00D80418" w:rsidRPr="00D80418" w:rsidRDefault="00D80418" w:rsidP="00D80418">
      <w:pPr>
        <w:tabs>
          <w:tab w:val="left" w:pos="284"/>
        </w:tabs>
        <w:spacing w:after="0" w:line="240" w:lineRule="auto"/>
        <w:jc w:val="center"/>
        <w:rPr>
          <w:rFonts w:ascii="Times New Roman" w:eastAsia="Calibri" w:hAnsi="Times New Roman" w:cs="Times New Roman"/>
          <w:sz w:val="12"/>
          <w:szCs w:val="12"/>
        </w:rPr>
      </w:pPr>
    </w:p>
    <w:p w:rsidR="00D80418" w:rsidRPr="00D80418" w:rsidRDefault="00D80418" w:rsidP="00D80418">
      <w:pPr>
        <w:tabs>
          <w:tab w:val="left" w:pos="284"/>
        </w:tabs>
        <w:spacing w:after="0" w:line="240" w:lineRule="auto"/>
        <w:jc w:val="center"/>
        <w:rPr>
          <w:rFonts w:ascii="Times New Roman" w:eastAsia="Calibri" w:hAnsi="Times New Roman" w:cs="Times New Roman"/>
          <w:sz w:val="12"/>
          <w:szCs w:val="12"/>
        </w:rPr>
      </w:pPr>
      <w:r w:rsidRPr="00D80418">
        <w:rPr>
          <w:rFonts w:ascii="Times New Roman" w:eastAsia="Calibri" w:hAnsi="Times New Roman" w:cs="Times New Roman"/>
          <w:sz w:val="12"/>
          <w:szCs w:val="12"/>
        </w:rPr>
        <w:t>РЕШЕНИЕ</w:t>
      </w:r>
    </w:p>
    <w:p w:rsidR="00D80418" w:rsidRPr="00D80418" w:rsidRDefault="00D80418" w:rsidP="00D80418">
      <w:pPr>
        <w:tabs>
          <w:tab w:val="left" w:pos="284"/>
        </w:tabs>
        <w:spacing w:after="0" w:line="240" w:lineRule="auto"/>
        <w:jc w:val="center"/>
        <w:rPr>
          <w:rFonts w:ascii="Times New Roman" w:eastAsia="Calibri" w:hAnsi="Times New Roman" w:cs="Times New Roman"/>
          <w:sz w:val="12"/>
          <w:szCs w:val="12"/>
        </w:rPr>
      </w:pPr>
      <w:r w:rsidRPr="00D80418">
        <w:rPr>
          <w:rFonts w:ascii="Times New Roman" w:eastAsia="Calibri" w:hAnsi="Times New Roman" w:cs="Times New Roman"/>
          <w:sz w:val="12"/>
          <w:szCs w:val="12"/>
        </w:rPr>
        <w:t>2</w:t>
      </w:r>
      <w:r>
        <w:rPr>
          <w:rFonts w:ascii="Times New Roman" w:eastAsia="Calibri" w:hAnsi="Times New Roman" w:cs="Times New Roman"/>
          <w:sz w:val="12"/>
          <w:szCs w:val="12"/>
        </w:rPr>
        <w:t>1</w:t>
      </w:r>
      <w:r w:rsidRPr="00D80418">
        <w:rPr>
          <w:rFonts w:ascii="Times New Roman" w:eastAsia="Calibri" w:hAnsi="Times New Roman" w:cs="Times New Roman"/>
          <w:sz w:val="12"/>
          <w:szCs w:val="12"/>
        </w:rPr>
        <w:t xml:space="preserve"> </w:t>
      </w:r>
      <w:r>
        <w:rPr>
          <w:rFonts w:ascii="Times New Roman" w:eastAsia="Calibri" w:hAnsi="Times New Roman" w:cs="Times New Roman"/>
          <w:sz w:val="12"/>
          <w:szCs w:val="12"/>
        </w:rPr>
        <w:t>н</w:t>
      </w:r>
      <w:r w:rsidRPr="00D80418">
        <w:rPr>
          <w:rFonts w:ascii="Times New Roman" w:eastAsia="Calibri" w:hAnsi="Times New Roman" w:cs="Times New Roman"/>
          <w:sz w:val="12"/>
          <w:szCs w:val="12"/>
        </w:rPr>
        <w:t xml:space="preserve">оября 2023г.                                                                                                                                                                                       </w:t>
      </w:r>
      <w:r>
        <w:rPr>
          <w:rFonts w:ascii="Times New Roman" w:eastAsia="Calibri" w:hAnsi="Times New Roman" w:cs="Times New Roman"/>
          <w:sz w:val="12"/>
          <w:szCs w:val="12"/>
        </w:rPr>
        <w:t xml:space="preserve">                             №39</w:t>
      </w:r>
    </w:p>
    <w:p w:rsidR="00D80418" w:rsidRPr="00D80418" w:rsidRDefault="00D80418" w:rsidP="00D80418">
      <w:pPr>
        <w:tabs>
          <w:tab w:val="left" w:pos="284"/>
        </w:tabs>
        <w:spacing w:after="0" w:line="240" w:lineRule="auto"/>
        <w:jc w:val="center"/>
        <w:rPr>
          <w:rFonts w:ascii="Times New Roman" w:eastAsia="Calibri" w:hAnsi="Times New Roman" w:cs="Times New Roman"/>
          <w:b/>
          <w:sz w:val="12"/>
          <w:szCs w:val="12"/>
        </w:rPr>
      </w:pPr>
      <w:r w:rsidRPr="00D80418">
        <w:rPr>
          <w:rFonts w:ascii="Times New Roman" w:eastAsia="Calibri" w:hAnsi="Times New Roman" w:cs="Times New Roman"/>
          <w:b/>
          <w:sz w:val="12"/>
          <w:szCs w:val="12"/>
        </w:rPr>
        <w:t>О внесении изменений и дополнений в бюджет муниципального района Сергиевский на 2023 год и на плановый период 2024 и 2025 годов</w:t>
      </w:r>
    </w:p>
    <w:p w:rsidR="00D80418" w:rsidRPr="00D80418" w:rsidRDefault="00D80418" w:rsidP="00D80418">
      <w:pPr>
        <w:tabs>
          <w:tab w:val="left" w:pos="284"/>
        </w:tabs>
        <w:spacing w:after="0" w:line="240" w:lineRule="auto"/>
        <w:jc w:val="both"/>
        <w:rPr>
          <w:rFonts w:ascii="Times New Roman" w:eastAsia="Calibri" w:hAnsi="Times New Roman" w:cs="Times New Roman"/>
          <w:sz w:val="12"/>
          <w:szCs w:val="12"/>
        </w:rPr>
      </w:pP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lastRenderedPageBreak/>
        <w:t>Рассмотрев представленный Администрацией муниципального района Сергиевский бюджет муниципального района Сергиевский на 2023 год и плановый период 2024 и 2025 годов, Собрание Представителей муниципального района Сергиевский</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b/>
          <w:sz w:val="12"/>
          <w:szCs w:val="12"/>
        </w:rPr>
      </w:pPr>
      <w:r w:rsidRPr="00D80418">
        <w:rPr>
          <w:rFonts w:ascii="Times New Roman" w:eastAsia="Calibri" w:hAnsi="Times New Roman" w:cs="Times New Roman"/>
          <w:b/>
          <w:sz w:val="12"/>
          <w:szCs w:val="12"/>
        </w:rPr>
        <w:t>РЕШИЛО:</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D80418">
        <w:rPr>
          <w:rFonts w:ascii="Times New Roman" w:eastAsia="Calibri" w:hAnsi="Times New Roman" w:cs="Times New Roman"/>
          <w:sz w:val="12"/>
          <w:szCs w:val="12"/>
        </w:rPr>
        <w:t>Внести в решение Собрания Представителей муниципального района Сергиевский от 21 декабря 2022 года № 66 «О бюджете муниципального района Сергиевский на 2023 год и плановый период 2024 и 2025 годов» следующие изменения и дополнения:</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D80418">
        <w:rPr>
          <w:rFonts w:ascii="Times New Roman" w:eastAsia="Calibri" w:hAnsi="Times New Roman" w:cs="Times New Roman"/>
          <w:sz w:val="12"/>
          <w:szCs w:val="12"/>
        </w:rPr>
        <w:t>Статью 1 изложить в следующей редакции:</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1. Утвердить основные характеристики местного бюджета на 2023 год:</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общий объем доходов – </w:t>
      </w:r>
      <w:r w:rsidRPr="00D80418">
        <w:rPr>
          <w:rFonts w:ascii="Times New Roman" w:eastAsia="Calibri" w:hAnsi="Times New Roman" w:cs="Times New Roman"/>
          <w:sz w:val="12"/>
          <w:szCs w:val="12"/>
        </w:rPr>
        <w:t>1 764 339 тыс. рублей;</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общий объем расходов – 1 844 163 тыс. рублей;</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дефицит – </w:t>
      </w:r>
      <w:r w:rsidRPr="00D80418">
        <w:rPr>
          <w:rFonts w:ascii="Times New Roman" w:eastAsia="Calibri" w:hAnsi="Times New Roman" w:cs="Times New Roman"/>
          <w:sz w:val="12"/>
          <w:szCs w:val="12"/>
        </w:rPr>
        <w:t>79 824 тыс. рублей.</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D80418">
        <w:rPr>
          <w:rFonts w:ascii="Times New Roman" w:eastAsia="Calibri" w:hAnsi="Times New Roman" w:cs="Times New Roman"/>
          <w:sz w:val="12"/>
          <w:szCs w:val="12"/>
        </w:rPr>
        <w:t>В статье 4 пункты 1,2 изложить в следующей редакции:</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1. Утвердить объем безвозмездных поступлений в доход бюджета в 2023 году в сумме 1 337 384 тыс. рублей, из них субсидии, субвенции и иные межбюджетные трансферты, имеющие целевое назначение – 554 097 тыс. рублей.</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2. Утвердить объем межбюджетных трансфертов, получаемых</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из бюджетов поселений в 2023 году, в сумме 617 609 тыс. рублей.</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D80418">
        <w:rPr>
          <w:rFonts w:ascii="Times New Roman" w:eastAsia="Calibri" w:hAnsi="Times New Roman" w:cs="Times New Roman"/>
          <w:sz w:val="12"/>
          <w:szCs w:val="12"/>
        </w:rPr>
        <w:t>Приложения № 1,3,7 изложить в новой редакции (прилагаются).</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D80418">
        <w:rPr>
          <w:rFonts w:ascii="Times New Roman" w:eastAsia="Calibri" w:hAnsi="Times New Roman" w:cs="Times New Roman"/>
          <w:sz w:val="12"/>
          <w:szCs w:val="12"/>
        </w:rPr>
        <w:t>Настоящее решение опубликовать в газете «Сергиевский вестник» и разместить на официальном сайте муниципального района Сергиевский http://www.sergievsk.ru/.</w:t>
      </w:r>
    </w:p>
    <w:p w:rsidR="00D80418" w:rsidRPr="00D80418" w:rsidRDefault="00D80418" w:rsidP="00D80418">
      <w:pPr>
        <w:tabs>
          <w:tab w:val="left" w:pos="284"/>
        </w:tabs>
        <w:spacing w:after="0" w:line="240" w:lineRule="auto"/>
        <w:ind w:firstLine="284"/>
        <w:jc w:val="both"/>
        <w:rPr>
          <w:rFonts w:ascii="Times New Roman" w:eastAsia="Calibri" w:hAnsi="Times New Roman" w:cs="Times New Roman"/>
          <w:sz w:val="12"/>
          <w:szCs w:val="12"/>
        </w:rPr>
      </w:pPr>
      <w:r w:rsidRPr="00D80418">
        <w:rPr>
          <w:rFonts w:ascii="Times New Roman" w:eastAsia="Calibri" w:hAnsi="Times New Roman" w:cs="Times New Roman"/>
          <w:sz w:val="12"/>
          <w:szCs w:val="12"/>
        </w:rPr>
        <w:t>3. Настоящее решение вступает в силу с момента его официального опубликования.</w:t>
      </w:r>
    </w:p>
    <w:p w:rsidR="00D80418" w:rsidRDefault="00D80418" w:rsidP="00D80418">
      <w:pPr>
        <w:tabs>
          <w:tab w:val="left" w:pos="284"/>
        </w:tabs>
        <w:spacing w:after="0" w:line="240" w:lineRule="auto"/>
        <w:jc w:val="right"/>
        <w:rPr>
          <w:rFonts w:ascii="Times New Roman" w:eastAsia="Calibri" w:hAnsi="Times New Roman" w:cs="Times New Roman"/>
          <w:sz w:val="12"/>
          <w:szCs w:val="12"/>
        </w:rPr>
      </w:pPr>
      <w:r w:rsidRPr="00D80418">
        <w:rPr>
          <w:rFonts w:ascii="Times New Roman" w:eastAsia="Calibri" w:hAnsi="Times New Roman" w:cs="Times New Roman"/>
          <w:sz w:val="12"/>
          <w:szCs w:val="12"/>
        </w:rPr>
        <w:t>Глава муниципального района Сергиевский</w:t>
      </w:r>
    </w:p>
    <w:p w:rsidR="00D80418" w:rsidRPr="00D80418" w:rsidRDefault="00D80418" w:rsidP="00D80418">
      <w:pPr>
        <w:tabs>
          <w:tab w:val="left" w:pos="284"/>
        </w:tabs>
        <w:spacing w:after="0" w:line="240" w:lineRule="auto"/>
        <w:jc w:val="right"/>
        <w:rPr>
          <w:rFonts w:ascii="Times New Roman" w:eastAsia="Calibri" w:hAnsi="Times New Roman" w:cs="Times New Roman"/>
          <w:sz w:val="12"/>
          <w:szCs w:val="12"/>
        </w:rPr>
      </w:pPr>
      <w:r w:rsidRPr="00D80418">
        <w:rPr>
          <w:rFonts w:ascii="Times New Roman" w:eastAsia="Calibri" w:hAnsi="Times New Roman" w:cs="Times New Roman"/>
          <w:sz w:val="12"/>
          <w:szCs w:val="12"/>
        </w:rPr>
        <w:t>А.И. Екамасов</w:t>
      </w:r>
    </w:p>
    <w:p w:rsidR="00D80418" w:rsidRPr="00D80418" w:rsidRDefault="00D80418" w:rsidP="00D80418">
      <w:pPr>
        <w:tabs>
          <w:tab w:val="left" w:pos="284"/>
        </w:tabs>
        <w:spacing w:after="0" w:line="240" w:lineRule="auto"/>
        <w:jc w:val="right"/>
        <w:rPr>
          <w:rFonts w:ascii="Times New Roman" w:eastAsia="Calibri" w:hAnsi="Times New Roman" w:cs="Times New Roman"/>
          <w:sz w:val="12"/>
          <w:szCs w:val="12"/>
        </w:rPr>
      </w:pPr>
    </w:p>
    <w:p w:rsidR="00D80418" w:rsidRPr="00D80418" w:rsidRDefault="00D80418" w:rsidP="00D80418">
      <w:pPr>
        <w:tabs>
          <w:tab w:val="left" w:pos="284"/>
        </w:tabs>
        <w:spacing w:after="0" w:line="240" w:lineRule="auto"/>
        <w:jc w:val="right"/>
        <w:rPr>
          <w:rFonts w:ascii="Times New Roman" w:eastAsia="Calibri" w:hAnsi="Times New Roman" w:cs="Times New Roman"/>
          <w:sz w:val="12"/>
          <w:szCs w:val="12"/>
        </w:rPr>
      </w:pPr>
      <w:r w:rsidRPr="00D80418">
        <w:rPr>
          <w:rFonts w:ascii="Times New Roman" w:eastAsia="Calibri" w:hAnsi="Times New Roman" w:cs="Times New Roman"/>
          <w:sz w:val="12"/>
          <w:szCs w:val="12"/>
        </w:rPr>
        <w:t>Председатель Собрания представителей</w:t>
      </w:r>
    </w:p>
    <w:p w:rsidR="00D80418" w:rsidRDefault="00D80418" w:rsidP="00D80418">
      <w:pPr>
        <w:tabs>
          <w:tab w:val="left" w:pos="284"/>
        </w:tabs>
        <w:spacing w:after="0" w:line="240" w:lineRule="auto"/>
        <w:jc w:val="right"/>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муниципального района Сергиевский</w:t>
      </w:r>
    </w:p>
    <w:p w:rsidR="00D80418" w:rsidRDefault="00D80418" w:rsidP="00D80418">
      <w:pPr>
        <w:tabs>
          <w:tab w:val="left" w:pos="284"/>
        </w:tabs>
        <w:spacing w:after="0" w:line="240" w:lineRule="auto"/>
        <w:jc w:val="right"/>
        <w:rPr>
          <w:rFonts w:ascii="Times New Roman" w:eastAsia="Calibri" w:hAnsi="Times New Roman" w:cs="Times New Roman"/>
          <w:sz w:val="12"/>
          <w:szCs w:val="12"/>
        </w:rPr>
      </w:pPr>
      <w:r w:rsidRPr="00D80418">
        <w:rPr>
          <w:rFonts w:ascii="Times New Roman" w:eastAsia="Calibri" w:hAnsi="Times New Roman" w:cs="Times New Roman"/>
          <w:sz w:val="12"/>
          <w:szCs w:val="12"/>
        </w:rPr>
        <w:t>Ю.В. Анцинов</w:t>
      </w:r>
    </w:p>
    <w:p w:rsidR="00D80418" w:rsidRPr="00D80418" w:rsidRDefault="00D80418" w:rsidP="00D80418">
      <w:pPr>
        <w:tabs>
          <w:tab w:val="left" w:pos="284"/>
        </w:tabs>
        <w:spacing w:after="0" w:line="240" w:lineRule="auto"/>
        <w:jc w:val="right"/>
        <w:rPr>
          <w:rFonts w:ascii="Times New Roman" w:eastAsia="Calibri" w:hAnsi="Times New Roman" w:cs="Times New Roman"/>
          <w:sz w:val="12"/>
          <w:szCs w:val="12"/>
        </w:rPr>
      </w:pPr>
    </w:p>
    <w:p w:rsidR="00D80418" w:rsidRPr="00D80418" w:rsidRDefault="00D80418" w:rsidP="00D80418">
      <w:pPr>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Приложение №1</w:t>
      </w:r>
    </w:p>
    <w:p w:rsidR="00D80418" w:rsidRPr="00D80418" w:rsidRDefault="00D80418" w:rsidP="00D80418">
      <w:pPr>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к решению Собрания Представителей</w:t>
      </w:r>
    </w:p>
    <w:p w:rsidR="00D80418" w:rsidRPr="00D80418" w:rsidRDefault="00D80418" w:rsidP="00D80418">
      <w:pPr>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муниципального района Сергиевский Самарской области</w:t>
      </w:r>
    </w:p>
    <w:p w:rsidR="00D80418" w:rsidRPr="00D80418" w:rsidRDefault="00D80418" w:rsidP="00D80418">
      <w:pPr>
        <w:tabs>
          <w:tab w:val="left" w:pos="284"/>
        </w:tabs>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№3</w:t>
      </w:r>
      <w:r>
        <w:rPr>
          <w:rFonts w:ascii="Times New Roman" w:eastAsia="Calibri" w:hAnsi="Times New Roman" w:cs="Times New Roman"/>
          <w:i/>
          <w:sz w:val="12"/>
          <w:szCs w:val="12"/>
        </w:rPr>
        <w:t>9</w:t>
      </w:r>
      <w:r w:rsidRPr="00D80418">
        <w:rPr>
          <w:rFonts w:ascii="Times New Roman" w:eastAsia="Calibri" w:hAnsi="Times New Roman" w:cs="Times New Roman"/>
          <w:i/>
          <w:sz w:val="12"/>
          <w:szCs w:val="12"/>
        </w:rPr>
        <w:t xml:space="preserve"> от “2</w:t>
      </w:r>
      <w:r>
        <w:rPr>
          <w:rFonts w:ascii="Times New Roman" w:eastAsia="Calibri" w:hAnsi="Times New Roman" w:cs="Times New Roman"/>
          <w:i/>
          <w:sz w:val="12"/>
          <w:szCs w:val="12"/>
        </w:rPr>
        <w:t>1</w:t>
      </w:r>
      <w:r w:rsidRPr="00D80418">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н</w:t>
      </w:r>
      <w:r w:rsidRPr="00D80418">
        <w:rPr>
          <w:rFonts w:ascii="Times New Roman" w:eastAsia="Calibri" w:hAnsi="Times New Roman" w:cs="Times New Roman"/>
          <w:i/>
          <w:sz w:val="12"/>
          <w:szCs w:val="12"/>
        </w:rPr>
        <w:t>оября 2023 г.</w:t>
      </w:r>
    </w:p>
    <w:p w:rsidR="00D80418" w:rsidRDefault="00D80418" w:rsidP="00D80418">
      <w:pPr>
        <w:tabs>
          <w:tab w:val="left" w:pos="284"/>
        </w:tabs>
        <w:spacing w:after="0" w:line="240" w:lineRule="auto"/>
        <w:jc w:val="center"/>
        <w:rPr>
          <w:rFonts w:ascii="Times New Roman" w:eastAsia="Calibri" w:hAnsi="Times New Roman" w:cs="Times New Roman"/>
          <w:b/>
          <w:sz w:val="12"/>
          <w:szCs w:val="12"/>
        </w:rPr>
      </w:pPr>
      <w:r w:rsidRPr="00D80418">
        <w:rPr>
          <w:rFonts w:ascii="Times New Roman" w:eastAsia="Calibri" w:hAnsi="Times New Roman" w:cs="Times New Roman"/>
          <w:b/>
          <w:sz w:val="12"/>
          <w:szCs w:val="12"/>
        </w:rPr>
        <w:t>Ведомственная структура расходов бюджета</w:t>
      </w:r>
    </w:p>
    <w:p w:rsidR="001651F7" w:rsidRPr="00D80418" w:rsidRDefault="00D80418" w:rsidP="00D80418">
      <w:pPr>
        <w:tabs>
          <w:tab w:val="left" w:pos="284"/>
        </w:tabs>
        <w:spacing w:after="0" w:line="240" w:lineRule="auto"/>
        <w:jc w:val="center"/>
        <w:rPr>
          <w:rFonts w:ascii="Times New Roman" w:eastAsia="Calibri" w:hAnsi="Times New Roman" w:cs="Times New Roman"/>
          <w:b/>
          <w:sz w:val="12"/>
          <w:szCs w:val="12"/>
        </w:rPr>
      </w:pPr>
      <w:r w:rsidRPr="00D80418">
        <w:rPr>
          <w:rFonts w:ascii="Times New Roman" w:eastAsia="Calibri" w:hAnsi="Times New Roman" w:cs="Times New Roman"/>
          <w:b/>
          <w:sz w:val="12"/>
          <w:szCs w:val="12"/>
        </w:rPr>
        <w:t xml:space="preserve"> муниципального района Сергиевский Самарской области на очередной финансовый год 2023</w:t>
      </w:r>
    </w:p>
    <w:tbl>
      <w:tblPr>
        <w:tblStyle w:val="af2"/>
        <w:tblW w:w="5000" w:type="pct"/>
        <w:tblLayout w:type="fixed"/>
        <w:tblCellMar>
          <w:left w:w="0" w:type="dxa"/>
          <w:right w:w="0" w:type="dxa"/>
        </w:tblCellMar>
        <w:tblLook w:val="04A0" w:firstRow="1" w:lastRow="0" w:firstColumn="1" w:lastColumn="0" w:noHBand="0" w:noVBand="1"/>
      </w:tblPr>
      <w:tblGrid>
        <w:gridCol w:w="428"/>
        <w:gridCol w:w="4399"/>
        <w:gridCol w:w="280"/>
        <w:gridCol w:w="281"/>
        <w:gridCol w:w="30"/>
        <w:gridCol w:w="688"/>
        <w:gridCol w:w="281"/>
        <w:gridCol w:w="567"/>
        <w:gridCol w:w="569"/>
      </w:tblGrid>
      <w:tr w:rsidR="00D80418" w:rsidRPr="00D80418" w:rsidTr="00BF58E4">
        <w:trPr>
          <w:trHeight w:val="20"/>
        </w:trPr>
        <w:tc>
          <w:tcPr>
            <w:tcW w:w="284" w:type="pct"/>
            <w:vMerge w:val="restart"/>
            <w:hideMark/>
          </w:tcPr>
          <w:p w:rsidR="00D80418" w:rsidRPr="00BF58E4" w:rsidRDefault="00D80418" w:rsidP="00D80418">
            <w:pPr>
              <w:tabs>
                <w:tab w:val="left" w:pos="284"/>
              </w:tabs>
              <w:rPr>
                <w:rFonts w:ascii="Times New Roman" w:eastAsia="Calibri" w:hAnsi="Times New Roman" w:cs="Times New Roman"/>
                <w:sz w:val="10"/>
                <w:szCs w:val="10"/>
              </w:rPr>
            </w:pPr>
            <w:bookmarkStart w:id="1" w:name="RANGE!A7:I283"/>
            <w:r w:rsidRPr="00BF58E4">
              <w:rPr>
                <w:rFonts w:ascii="Times New Roman" w:eastAsia="Calibri" w:hAnsi="Times New Roman" w:cs="Times New Roman"/>
                <w:sz w:val="10"/>
                <w:szCs w:val="10"/>
              </w:rPr>
              <w:t>Код главного распорядителя бюджетных средств</w:t>
            </w:r>
            <w:bookmarkEnd w:id="1"/>
          </w:p>
        </w:tc>
        <w:tc>
          <w:tcPr>
            <w:tcW w:w="2924" w:type="pct"/>
            <w:vMerge w:val="restar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Наименование главного распорядителя средств местного бюджета, раздела, подраздела, целевой статьи, вида расходов</w:t>
            </w:r>
          </w:p>
        </w:tc>
        <w:tc>
          <w:tcPr>
            <w:tcW w:w="186" w:type="pct"/>
            <w:vMerge w:val="restar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Рз</w:t>
            </w:r>
          </w:p>
        </w:tc>
        <w:tc>
          <w:tcPr>
            <w:tcW w:w="187" w:type="pct"/>
            <w:vMerge w:val="restar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ПР</w:t>
            </w:r>
          </w:p>
        </w:tc>
        <w:tc>
          <w:tcPr>
            <w:tcW w:w="477" w:type="pct"/>
            <w:gridSpan w:val="2"/>
            <w:vMerge w:val="restar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ЦСР</w:t>
            </w:r>
          </w:p>
        </w:tc>
        <w:tc>
          <w:tcPr>
            <w:tcW w:w="187" w:type="pct"/>
            <w:vMerge w:val="restar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ВР</w:t>
            </w:r>
          </w:p>
        </w:tc>
        <w:tc>
          <w:tcPr>
            <w:tcW w:w="755"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Сумма, тыс. рублей</w:t>
            </w:r>
          </w:p>
        </w:tc>
      </w:tr>
      <w:tr w:rsidR="00D80418" w:rsidRPr="00D80418" w:rsidTr="00BF58E4">
        <w:trPr>
          <w:trHeight w:val="20"/>
        </w:trPr>
        <w:tc>
          <w:tcPr>
            <w:tcW w:w="284" w:type="pct"/>
            <w:vMerge/>
            <w:hideMark/>
          </w:tcPr>
          <w:p w:rsidR="00D80418" w:rsidRPr="00D80418" w:rsidRDefault="00D80418" w:rsidP="00D80418">
            <w:pPr>
              <w:tabs>
                <w:tab w:val="left" w:pos="284"/>
              </w:tabs>
              <w:rPr>
                <w:rFonts w:ascii="Times New Roman" w:eastAsia="Calibri" w:hAnsi="Times New Roman" w:cs="Times New Roman"/>
                <w:sz w:val="12"/>
                <w:szCs w:val="12"/>
              </w:rPr>
            </w:pPr>
          </w:p>
        </w:tc>
        <w:tc>
          <w:tcPr>
            <w:tcW w:w="2924" w:type="pct"/>
            <w:vMerge/>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6" w:type="pct"/>
            <w:vMerge/>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7" w:type="pct"/>
            <w:vMerge/>
            <w:hideMark/>
          </w:tcPr>
          <w:p w:rsidR="00D80418" w:rsidRPr="00D80418" w:rsidRDefault="00D80418" w:rsidP="00D80418">
            <w:pPr>
              <w:tabs>
                <w:tab w:val="left" w:pos="284"/>
              </w:tabs>
              <w:rPr>
                <w:rFonts w:ascii="Times New Roman" w:eastAsia="Calibri" w:hAnsi="Times New Roman" w:cs="Times New Roman"/>
                <w:sz w:val="12"/>
                <w:szCs w:val="12"/>
              </w:rPr>
            </w:pPr>
          </w:p>
        </w:tc>
        <w:tc>
          <w:tcPr>
            <w:tcW w:w="477" w:type="pct"/>
            <w:gridSpan w:val="2"/>
            <w:vMerge/>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7" w:type="pct"/>
            <w:vMerge/>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всего</w:t>
            </w:r>
          </w:p>
        </w:tc>
        <w:tc>
          <w:tcPr>
            <w:tcW w:w="378" w:type="pct"/>
            <w:hideMark/>
          </w:tcPr>
          <w:p w:rsidR="00D80418" w:rsidRPr="00BF58E4" w:rsidRDefault="00D80418" w:rsidP="00D80418">
            <w:pPr>
              <w:tabs>
                <w:tab w:val="left" w:pos="284"/>
              </w:tabs>
              <w:rPr>
                <w:rFonts w:ascii="Times New Roman" w:eastAsia="Calibri" w:hAnsi="Times New Roman" w:cs="Times New Roman"/>
                <w:sz w:val="10"/>
                <w:szCs w:val="10"/>
              </w:rPr>
            </w:pPr>
            <w:r w:rsidRPr="00BF58E4">
              <w:rPr>
                <w:rFonts w:ascii="Times New Roman" w:eastAsia="Calibri" w:hAnsi="Times New Roman" w:cs="Times New Roman"/>
                <w:sz w:val="10"/>
                <w:szCs w:val="10"/>
              </w:rPr>
              <w:t>в том числе за счет безвозмездных поступлений</w:t>
            </w:r>
          </w:p>
        </w:tc>
      </w:tr>
      <w:tr w:rsidR="00BF58E4" w:rsidRPr="00D80418" w:rsidTr="00BF58E4">
        <w:trPr>
          <w:trHeight w:val="20"/>
        </w:trPr>
        <w:tc>
          <w:tcPr>
            <w:tcW w:w="284" w:type="pct"/>
            <w:hideMark/>
          </w:tcPr>
          <w:p w:rsidR="00BF58E4" w:rsidRPr="00D80418" w:rsidRDefault="00BF58E4" w:rsidP="00D80418">
            <w:pPr>
              <w:tabs>
                <w:tab w:val="left" w:pos="284"/>
              </w:tabs>
              <w:rPr>
                <w:rFonts w:ascii="Times New Roman" w:eastAsia="Calibri" w:hAnsi="Times New Roman" w:cs="Times New Roman"/>
                <w:sz w:val="12"/>
                <w:szCs w:val="12"/>
              </w:rPr>
            </w:pPr>
          </w:p>
        </w:tc>
        <w:tc>
          <w:tcPr>
            <w:tcW w:w="2924" w:type="pct"/>
            <w:hideMark/>
          </w:tcPr>
          <w:p w:rsidR="00BF58E4" w:rsidRPr="00D80418" w:rsidRDefault="00BF58E4" w:rsidP="00D80418">
            <w:pPr>
              <w:tabs>
                <w:tab w:val="left" w:pos="284"/>
              </w:tabs>
              <w:rPr>
                <w:rFonts w:ascii="Times New Roman" w:eastAsia="Calibri" w:hAnsi="Times New Roman" w:cs="Times New Roman"/>
                <w:sz w:val="12"/>
                <w:szCs w:val="12"/>
              </w:rPr>
            </w:pPr>
          </w:p>
        </w:tc>
        <w:tc>
          <w:tcPr>
            <w:tcW w:w="186" w:type="pct"/>
            <w:hideMark/>
          </w:tcPr>
          <w:p w:rsidR="00BF58E4" w:rsidRPr="00D80418" w:rsidRDefault="00BF58E4" w:rsidP="00D80418">
            <w:pPr>
              <w:tabs>
                <w:tab w:val="left" w:pos="284"/>
              </w:tabs>
              <w:rPr>
                <w:rFonts w:ascii="Times New Roman" w:eastAsia="Calibri" w:hAnsi="Times New Roman" w:cs="Times New Roman"/>
                <w:sz w:val="12"/>
                <w:szCs w:val="12"/>
              </w:rPr>
            </w:pPr>
          </w:p>
        </w:tc>
        <w:tc>
          <w:tcPr>
            <w:tcW w:w="187" w:type="pct"/>
            <w:hideMark/>
          </w:tcPr>
          <w:p w:rsidR="00BF58E4" w:rsidRPr="00D80418" w:rsidRDefault="00BF58E4" w:rsidP="00D80418">
            <w:pPr>
              <w:tabs>
                <w:tab w:val="left" w:pos="284"/>
              </w:tabs>
              <w:rPr>
                <w:rFonts w:ascii="Times New Roman" w:eastAsia="Calibri" w:hAnsi="Times New Roman" w:cs="Times New Roman"/>
                <w:sz w:val="12"/>
                <w:szCs w:val="12"/>
              </w:rPr>
            </w:pPr>
          </w:p>
        </w:tc>
        <w:tc>
          <w:tcPr>
            <w:tcW w:w="20" w:type="pct"/>
            <w:hideMark/>
          </w:tcPr>
          <w:p w:rsidR="00BF58E4" w:rsidRPr="00D80418" w:rsidRDefault="00BF58E4" w:rsidP="00D80418">
            <w:pPr>
              <w:tabs>
                <w:tab w:val="left" w:pos="284"/>
              </w:tabs>
              <w:rPr>
                <w:rFonts w:ascii="Times New Roman" w:eastAsia="Calibri" w:hAnsi="Times New Roman" w:cs="Times New Roman"/>
                <w:sz w:val="12"/>
                <w:szCs w:val="12"/>
              </w:rPr>
            </w:pPr>
          </w:p>
        </w:tc>
        <w:tc>
          <w:tcPr>
            <w:tcW w:w="457" w:type="pct"/>
            <w:hideMark/>
          </w:tcPr>
          <w:p w:rsidR="00BF58E4" w:rsidRPr="00D80418" w:rsidRDefault="00BF58E4" w:rsidP="00D80418">
            <w:pPr>
              <w:tabs>
                <w:tab w:val="left" w:pos="284"/>
              </w:tabs>
              <w:rPr>
                <w:rFonts w:ascii="Times New Roman" w:eastAsia="Calibri" w:hAnsi="Times New Roman" w:cs="Times New Roman"/>
                <w:sz w:val="12"/>
                <w:szCs w:val="12"/>
              </w:rPr>
            </w:pPr>
          </w:p>
        </w:tc>
        <w:tc>
          <w:tcPr>
            <w:tcW w:w="187" w:type="pct"/>
            <w:hideMark/>
          </w:tcPr>
          <w:p w:rsidR="00BF58E4" w:rsidRPr="00D80418" w:rsidRDefault="00BF58E4" w:rsidP="00D80418">
            <w:pPr>
              <w:tabs>
                <w:tab w:val="left" w:pos="284"/>
              </w:tabs>
              <w:rPr>
                <w:rFonts w:ascii="Times New Roman" w:eastAsia="Calibri" w:hAnsi="Times New Roman" w:cs="Times New Roman"/>
                <w:sz w:val="12"/>
                <w:szCs w:val="12"/>
              </w:rPr>
            </w:pPr>
          </w:p>
        </w:tc>
        <w:tc>
          <w:tcPr>
            <w:tcW w:w="377" w:type="pct"/>
            <w:hideMark/>
          </w:tcPr>
          <w:p w:rsidR="00BF58E4" w:rsidRPr="00D80418" w:rsidRDefault="00BF58E4" w:rsidP="00D80418">
            <w:pPr>
              <w:tabs>
                <w:tab w:val="left" w:pos="284"/>
              </w:tabs>
              <w:rPr>
                <w:rFonts w:ascii="Times New Roman" w:eastAsia="Calibri" w:hAnsi="Times New Roman" w:cs="Times New Roman"/>
                <w:sz w:val="12"/>
                <w:szCs w:val="12"/>
              </w:rPr>
            </w:pPr>
          </w:p>
        </w:tc>
        <w:tc>
          <w:tcPr>
            <w:tcW w:w="377" w:type="pct"/>
          </w:tcPr>
          <w:p w:rsidR="00BF58E4" w:rsidRPr="00D80418" w:rsidRDefault="00BF58E4" w:rsidP="00D80418">
            <w:pPr>
              <w:tabs>
                <w:tab w:val="left" w:pos="284"/>
              </w:tabs>
              <w:rPr>
                <w:rFonts w:ascii="Times New Roman" w:eastAsia="Calibri" w:hAnsi="Times New Roman" w:cs="Times New Roman"/>
                <w:sz w:val="12"/>
                <w:szCs w:val="12"/>
              </w:rPr>
            </w:pP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600</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Собрание Представителей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2 402</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600</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2 402</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600</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Непрограммные направления расходов местного бюджета</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2 402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600</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2 214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600</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Администрация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1 515 322</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549 293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Функционирование высшего должностного лица субъекта Российской Федерации и муниципального образования</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3 329</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3 329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3 329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53 966</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53 966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51 582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2 334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Уплата налогов, сборов и иных платежей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850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Судебная система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Обеспечение проведения выборов и референдумов</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07</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30</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Специальные расходы</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880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lastRenderedPageBreak/>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общегосударственные вопросы</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92 471</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1 101</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"Комплексное развитие сельских территорий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"Реконструкция, строительство, ремонт и укрепление материально-технической базы учреждений культуры, здравоохранения, образования, ремонт муниципальных административных зданий, ремонт прочих объектов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5 620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3 371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2 248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"Обеспечение реализации политики в сфере строительного комплекса и градостроительной деятельности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19 748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казенных учреждений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16 988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2 599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Уплата налогов, сборов и иных платежей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850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57 554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273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казенных учреждений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8 239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5 503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273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Бюджетные инвестиции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13 882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25 652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Исполнение судебных актов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830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3 596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Уплата налогов, сборов и иных платежей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850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272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"Поддержка социально-ориентированных некоммерческих организаций, объединений и общественных инициатив граждан"</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9 133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828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казенных учреждений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7 949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Специальные расходы</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880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1 078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828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Защита населения и территории от чрезвычайных ситуаций природного и техногенного характера, пожарная безопасность</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11 372</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"Защита населения и территорий от чрезвычайных ситуаций природного и техногенного характера, обеспечение пожарной безопасности на территории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20 0 00 00000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8 970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20 0 00 00000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выплаты населению</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20 0 00 00000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360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420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20 0 00 00000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7 937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"Профилактика инфекционных и паразитарных заболеваний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2 403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2 202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национальной безопасности и правоохранительной деятельности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8 815</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797</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BF58E4"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w:t>
            </w:r>
            <w:r w:rsidR="00D80418" w:rsidRPr="00D80418">
              <w:rPr>
                <w:rFonts w:ascii="Times New Roman" w:eastAsia="Calibri" w:hAnsi="Times New Roman" w:cs="Times New Roman"/>
                <w:sz w:val="12"/>
                <w:szCs w:val="12"/>
              </w:rPr>
              <w:t xml:space="preserve"> "Комплексная программа профилактики правонарушений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Премии и гранты</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350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"Профилактика терроризма и экстремизма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6 928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328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6 600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1 433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797</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1 427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791</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30 0 00 00000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Иные закупки товаров, работ и услуг для обеспечения государственных </w:t>
            </w:r>
            <w:r w:rsidRPr="00D80418">
              <w:rPr>
                <w:rFonts w:ascii="Times New Roman" w:eastAsia="Calibri" w:hAnsi="Times New Roman" w:cs="Times New Roman"/>
                <w:sz w:val="12"/>
                <w:szCs w:val="12"/>
              </w:rPr>
              <w:lastRenderedPageBreak/>
              <w:t>(муниципальных)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lastRenderedPageBreak/>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30 0 00 00000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lastRenderedPageBreak/>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Сельское хозяйство и рыболовство</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11 179</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10 251</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5 879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4 951</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казенных учреждений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4 644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4 128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1 217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815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Уплата налогов, сборов и иных платежей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850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программы "Развитие сельского хозяйства и регулирование рынков сельскохозяйственной продукции, сырья и продовольствия муниципального район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5 301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5 301</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5 301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5 301</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Водное хозяйство</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17 409</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17 188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"Экологическая программа </w:t>
            </w:r>
            <w:r w:rsidR="00BF58E4" w:rsidRPr="00D80418">
              <w:rPr>
                <w:rFonts w:ascii="Times New Roman" w:eastAsia="Calibri" w:hAnsi="Times New Roman" w:cs="Times New Roman"/>
                <w:sz w:val="12"/>
                <w:szCs w:val="12"/>
              </w:rPr>
              <w:t>территории муниципального района</w:t>
            </w:r>
            <w:r w:rsidRPr="00D80418">
              <w:rPr>
                <w:rFonts w:ascii="Times New Roman" w:eastAsia="Calibri" w:hAnsi="Times New Roman" w:cs="Times New Roman"/>
                <w:sz w:val="12"/>
                <w:szCs w:val="12"/>
              </w:rPr>
              <w:t xml:space="preserve">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17 409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17 188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17 409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17 188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Транспорт</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08</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25 236</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21 450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"Развитие транспортного обслуживания населения и организаций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25 236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21 450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Обеспечение пассажирскими перевозками межпоселенческого характера</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14 1 00 00000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25 236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21 450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14 1 00 00000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25 209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21 450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14 1 00 00000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Дорожное хозяйство (дорожные фонды)</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253 548</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w:t>
            </w:r>
            <w:r w:rsidR="00BF58E4" w:rsidRPr="00D80418">
              <w:rPr>
                <w:rFonts w:ascii="Times New Roman" w:eastAsia="Calibri" w:hAnsi="Times New Roman" w:cs="Times New Roman"/>
                <w:sz w:val="12"/>
                <w:szCs w:val="12"/>
              </w:rPr>
              <w:t>программа «Повышение безопасности</w:t>
            </w:r>
            <w:r w:rsidRPr="00D80418">
              <w:rPr>
                <w:rFonts w:ascii="Times New Roman" w:eastAsia="Calibri" w:hAnsi="Times New Roman" w:cs="Times New Roman"/>
                <w:sz w:val="12"/>
                <w:szCs w:val="12"/>
              </w:rPr>
              <w:t xml:space="preserve"> дорожного движения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877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877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"Комплексное развитие сельских территорий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172 896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525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Бюджетные инвестиции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172 371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"Модернизация автомобильных дорог общего пользования местного значения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54 229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54 229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"Содержание улично-дорожной сети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21 0 00 00000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25 546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21 0 00 00000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25 546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национальной экономики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5 827</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560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w:t>
            </w:r>
            <w:r w:rsidR="00BF58E4" w:rsidRPr="00D80418">
              <w:rPr>
                <w:rFonts w:ascii="Times New Roman" w:eastAsia="Calibri" w:hAnsi="Times New Roman" w:cs="Times New Roman"/>
                <w:sz w:val="12"/>
                <w:szCs w:val="12"/>
              </w:rPr>
              <w:t>программа «</w:t>
            </w:r>
            <w:r w:rsidRPr="00D80418">
              <w:rPr>
                <w:rFonts w:ascii="Times New Roman" w:eastAsia="Calibri" w:hAnsi="Times New Roman" w:cs="Times New Roman"/>
                <w:sz w:val="12"/>
                <w:szCs w:val="12"/>
              </w:rPr>
              <w:t>Развитие малого и среднего предпринимательства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5 251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5 221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576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560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571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555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Жилищное хозяйство</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104 953</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42 485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"Капитальный ремонт общего имущества в многоквартирных домах, расположенных на территории муниципального района Сергиевский Самарской области" на 2014-2043гг.</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1 650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1 650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"Комплексное развитие сельских территорий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52 996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Иные закупки товаров, работ и услуг для обеспечения государственных </w:t>
            </w:r>
            <w:r w:rsidRPr="00D80418">
              <w:rPr>
                <w:rFonts w:ascii="Times New Roman" w:eastAsia="Calibri" w:hAnsi="Times New Roman" w:cs="Times New Roman"/>
                <w:sz w:val="12"/>
                <w:szCs w:val="12"/>
              </w:rPr>
              <w:lastRenderedPageBreak/>
              <w:t>(муниципальных)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Бюджетные инвестиции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52 754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«Переселение граждан из аварийного жилищного фонда, признанного таковым до 1 января 2017 года на территории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49 359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42 485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Бюджетные инвестиции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49 359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42 485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"Модернизация объектов коммунальной инфраструктуры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349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349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"Стимулирование развития жилищного строительства на территории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34 0 00 00000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34 0 00 00000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Коммунальное хозяйство</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235 440</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205 054</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"Комплексное развитие сельских территорий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"Модернизация объектов коммунальной инфраструктуры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235 304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205 054</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65 118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36 768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170 186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168 286</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Благоустройство</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70 838</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"Комплексное развитие сельских территорий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19 685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19 685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"Содержание улично-дорожной сети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21 0 00 00000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34 272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21 0 00 00000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34 272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"Формирование комфортной городской среды"</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16 880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16 880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жилищно-коммунального хозяйства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142 823</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"Комплексное развитие сельских территорий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142 823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Бюджетные инвестиции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142 703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охраны окружающей среды</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06</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11 643</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3 372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1 464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757</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1 464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757</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"Экологическая программа </w:t>
            </w:r>
            <w:r w:rsidR="00BF58E4" w:rsidRPr="00D80418">
              <w:rPr>
                <w:rFonts w:ascii="Times New Roman" w:eastAsia="Calibri" w:hAnsi="Times New Roman" w:cs="Times New Roman"/>
                <w:sz w:val="12"/>
                <w:szCs w:val="12"/>
              </w:rPr>
              <w:t>территории муниципального района</w:t>
            </w:r>
            <w:r w:rsidRPr="00D80418">
              <w:rPr>
                <w:rFonts w:ascii="Times New Roman" w:eastAsia="Calibri" w:hAnsi="Times New Roman" w:cs="Times New Roman"/>
                <w:sz w:val="12"/>
                <w:szCs w:val="12"/>
              </w:rPr>
              <w:t xml:space="preserve">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1 344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1 258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Премии и гранты</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350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"Обращение с отходами на территории м.р.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8 836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2 616</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8 836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2 616</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Общее образование</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96 739</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96 739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96 739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Профессиональная подготовка, переподготовка и повышение квалификации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120</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"Развитие муниципальной службы в администрации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Молодежная политика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07</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6 495</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3 963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"Реализация молодежной политики, патриотическое, военное гражданское и духовно-нравственное воспитание детей, молодежи и населения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2 375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lastRenderedPageBreak/>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2 375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"Дети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4 121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3 963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838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680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3 283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3 283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образования</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53 765</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48 495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"Комплексное развитие сельских территорий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694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694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"Реконструкция, строительство, ремонт и укрепление материально-технической базы учреждений культуры, здравоохранения, образования, ремонт муниципальных административных зданий, ремонт прочих объектов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53 071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48 495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53 071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48 495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Культура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56 147</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"Комплексное развитие сельских территорий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1 390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1 390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"Реконструкция, строительство, ремонт и укрепление материально-технической базы учреждений культуры, здравоохранения, образования, ремонт муниципальных административных зданий, ремонт прочих объектов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54 758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54 681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культуры, кинематографии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445</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"Реализация молодежной политики, патриотическое, военное гражданское и духовно-нравственное воспитание детей, молодежи и населения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445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445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здравоохранения</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09</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682</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"Создание благоприятных условий в целях привлечения и закрепления медицинских работников для работы в подразделениях государственного бюджетного учреждения здравоохранения Самарской области "Сергиевская центральная районная больница", расположенных на территории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672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выплаты населению</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360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672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"Укрепление общественного здоровья на территории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Социальное обеспечение населения</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339</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"Модернизация объектов коммунальной инфраструктуры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"Обеспечение беспрепятственного доступа инвалидов и маломобильных групп населения к объектам социальной инфраструктуры и информации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Непрограммные направления расходов местного бюджета</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Социальные выплаты гражданам, кроме публичных нормативных социальных выплат</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Охрана семьи и детства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84 233</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79 800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"Обеспечение исполнения государственных полномочий органами местного самоуправления в сфере опеки и попечительства на территории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6 930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6 930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Социальные выплаты гражданам, кроме публичных нормативных социальных выплат</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6 930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6 930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BF58E4"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муниципального</w:t>
            </w:r>
            <w:r w:rsidR="00D80418" w:rsidRPr="00D80418">
              <w:rPr>
                <w:rFonts w:ascii="Times New Roman" w:eastAsia="Calibri" w:hAnsi="Times New Roman" w:cs="Times New Roman"/>
                <w:sz w:val="12"/>
                <w:szCs w:val="12"/>
              </w:rPr>
              <w:t xml:space="preserve"> района Сергиевский "Молодой семье-доступное жилье"</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11 215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6 782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Социальные выплаты гражданам, кроме публичных нормативных социальных выплат</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11 215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6 782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66 088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66 088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Социальные выплаты гражданам, кроме публичных нормативных социальных выплат</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4 130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4 130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Бюджетные инвестиции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61 957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61 957</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lastRenderedPageBreak/>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социальной политики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6 413</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5 151</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"Обеспечение исполнения государственных полномочий органами местного самоуправления в сфере опеки и попечительства на территории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4 305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4 298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казенных учреждений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3 830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3 830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465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465</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Уплата налогов, сборов и иных платежей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850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"Дети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461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выплаты населению</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360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291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1 257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854</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1 223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820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34</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"Улучшение условий и охраны труда в муниципальном районе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391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391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Физическая культура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47 628</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1 862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"Развитие физической культуры и спорта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45 591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45 591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"Реконструкция, строительство, ремонт и укрепление материально-технической базы учреждений культуры, здравоохранения, образования, ремонт муниципальных административных зданий, ремонт прочих объектов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2 037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1 862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2 037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1 862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Массовый спорт</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113 429</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107 758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"Реконструкция, строительство, ремонт и укрепление материально-технической базы учреждений культуры, здравоохранения, образования, ремонт муниципальных административных зданий, ремонт прочих объектов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113 429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107 758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Бюджетные инвестиции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113 429</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107 758</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603</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Контрольно-ревизионное управление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1 514</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603</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Обеспечение деятельности финансовых, налоговых и таможенных органов и органов финансового (финансово-бюджетного) надзора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1 514</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603</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Непрограммные направления расходов местного бюджета</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1 514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603</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1 454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603</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608</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Комитет по управлению муниципальным имуществом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10 878</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608</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9 028</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608</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9 028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608</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8 801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608</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608</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Уплата налогов, сборов и иных платежей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850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608</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общегосударственные вопросы</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1 850</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608</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 xml:space="preserve">Муниципальная программа "Совершенствование муниципального управления и повышение инвестиционной </w:t>
            </w:r>
            <w:r w:rsidR="00BF58E4" w:rsidRPr="00D80418">
              <w:rPr>
                <w:rFonts w:ascii="Times New Roman" w:eastAsia="Calibri" w:hAnsi="Times New Roman" w:cs="Times New Roman"/>
                <w:sz w:val="12"/>
                <w:szCs w:val="12"/>
              </w:rPr>
              <w:t>привлекательности муниципального</w:t>
            </w:r>
            <w:r w:rsidRPr="00D80418">
              <w:rPr>
                <w:rFonts w:ascii="Times New Roman" w:eastAsia="Calibri" w:hAnsi="Times New Roman" w:cs="Times New Roman"/>
                <w:sz w:val="12"/>
                <w:szCs w:val="12"/>
              </w:rPr>
              <w:t xml:space="preserve">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1 850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608</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23 0 00 00000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1 850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Муниципальное казенное учреждение "Управление культуры, туризма и молодежной политики"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128 788</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3 613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Защита населения и территории от чрезвычайных ситуаций природного и техногенного характера, пожарная безопасность</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194</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"Профилактика инфекционных и паразитарных заболеваний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194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Дополнительное образование детей</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22 558</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lastRenderedPageBreak/>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"Развитие сферы культуры и туризма на территории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22 558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22 558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Культура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74 425</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3 613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"Развитие сферы культуры и туризма на территории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74 425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3 613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28 127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3 613</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46 298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культуры, кинематографии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31 612</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"Развитие сферы культуры и туризма на территории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30 152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казенных учреждений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19 104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406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228</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10 413</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"Реализация молодежной политики, патриотическое, военное гражданское и духовно-нравственное воспитание детей, молодежи и населения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1 460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автономным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1 460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Управление финансами Администрации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185 258</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1 192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Обеспечение деятельности финансовых, налоговых и таможенных органов и органов финансового (финансово-бюджетного) надзора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16 277</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"Управление муниципальными финансами и муниципальным долгом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16 277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Подпрограмма "Управление деятельности Управления финансами администрации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18 3 00 00000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16 277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18 3 00 00000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16 157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06</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18 3 00 00000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120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Резервные фонды</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50</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Непрограммные направления расходов местного бюджета</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Резервные средства</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870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общегосударственные вопросы</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50 497</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"Развитие транспортного обслуживания населения и организаций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45 815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Развитие системы оказания автотранспортных услуг структурных подразделений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14 2 00 00000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45 815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14 2 00 00000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45 815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"Реконструкция, строительство, ремонт и укрепление материально-технической базы учреждений культуры, здравоохранения, образования, ремонт муниципальных административных зданий, ремонт прочих объектов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735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15 0 00 00000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735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"Управление муниципальными финансами и муниципальным долгом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3 947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Подпрограмма "Управление деятельности Управления финансами администрации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18 3 00 00000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3 947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18 3 00 00000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3 947</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Защита населения и территории от чрезвычайных ситуаций природного и техногенного характера, пожарная безопасность</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25</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"Профилактика инфекционных и паразитарных заболеваний в муниципальном районе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25</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4</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22 0 00 00000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21</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Другие вопросы в области культуры, кинематографии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"Развитие сферы культуры и туризма на территории муниципального района Сергиевский"</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Субсидии бюджетным учреждениям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08</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04</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07 0 00 00000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610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Пенсионное обеспечение</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3 600</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Непрограммные направления расходов местного бюджета</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3 600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Публичные нормативные социальные выплаты гражданам</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99 0 00 00000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3 600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Обслуживание государственного (муниципального) внутреннего долга</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13</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1 800</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"Управление муниципальными финансами и муниципальным долгом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1 800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Подпрограмма "Управление муниципальным долгом муниципального района Сергиевский Самарской области "</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18 1 00 00000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1 800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Обслуживание муниципального долга</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13</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18 1 00 00000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730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1 800</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 xml:space="preserve">Дотации на выравнивание бюджетной обеспеченности субъектов Российской </w:t>
            </w:r>
            <w:r w:rsidRPr="00D80418">
              <w:rPr>
                <w:rFonts w:ascii="Times New Roman" w:eastAsia="Calibri" w:hAnsi="Times New Roman" w:cs="Times New Roman"/>
                <w:bCs/>
                <w:sz w:val="12"/>
                <w:szCs w:val="12"/>
              </w:rPr>
              <w:lastRenderedPageBreak/>
              <w:t>Федерации и муниципальных образований</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14</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59 192</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1 192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"Управление муниципальными финансами и муниципальным долгом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59 192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1 192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Подпрограмма "Межбюджетные отношения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18 2 00 00000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59 192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1 192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Дотации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01</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18 2 00 00000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510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59 192</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1 192</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Иные дотации</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14</w:t>
            </w:r>
          </w:p>
        </w:tc>
        <w:tc>
          <w:tcPr>
            <w:tcW w:w="18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53 806</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Муниципальная программа "Управление муниципальными финансами и муниципальным долгом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18 0 00 00000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53 806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Подпрограмма "Межбюджетные отношения муниципального района Сергиевский Самарской области"</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18 2 00 00000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53 806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931</w:t>
            </w:r>
          </w:p>
        </w:tc>
        <w:tc>
          <w:tcPr>
            <w:tcW w:w="2924"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Иные межбюджетные трансферты</w:t>
            </w:r>
          </w:p>
        </w:tc>
        <w:tc>
          <w:tcPr>
            <w:tcW w:w="186"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14</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02</w:t>
            </w: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18 2 00 00000</w:t>
            </w: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540</w:t>
            </w:r>
          </w:p>
        </w:tc>
        <w:tc>
          <w:tcPr>
            <w:tcW w:w="377"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53 806</w:t>
            </w:r>
          </w:p>
        </w:tc>
        <w:tc>
          <w:tcPr>
            <w:tcW w:w="378" w:type="pct"/>
            <w:hideMark/>
          </w:tcPr>
          <w:p w:rsidR="00D80418" w:rsidRPr="00D80418" w:rsidRDefault="00D80418" w:rsidP="00D80418">
            <w:pPr>
              <w:tabs>
                <w:tab w:val="left" w:pos="284"/>
              </w:tabs>
              <w:rPr>
                <w:rFonts w:ascii="Times New Roman" w:eastAsia="Calibri" w:hAnsi="Times New Roman" w:cs="Times New Roman"/>
                <w:sz w:val="12"/>
                <w:szCs w:val="12"/>
              </w:rPr>
            </w:pPr>
            <w:r w:rsidRPr="00D80418">
              <w:rPr>
                <w:rFonts w:ascii="Times New Roman" w:eastAsia="Calibri" w:hAnsi="Times New Roman" w:cs="Times New Roman"/>
                <w:sz w:val="12"/>
                <w:szCs w:val="12"/>
              </w:rPr>
              <w:t>0</w:t>
            </w:r>
          </w:p>
        </w:tc>
      </w:tr>
      <w:tr w:rsidR="00D80418" w:rsidRPr="00D80418" w:rsidTr="00BF58E4">
        <w:trPr>
          <w:trHeight w:val="20"/>
        </w:trPr>
        <w:tc>
          <w:tcPr>
            <w:tcW w:w="284"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2924"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ИТОГО</w:t>
            </w:r>
          </w:p>
        </w:tc>
        <w:tc>
          <w:tcPr>
            <w:tcW w:w="186" w:type="pct"/>
            <w:hideMark/>
          </w:tcPr>
          <w:p w:rsidR="00D80418" w:rsidRPr="00D80418" w:rsidRDefault="00D80418" w:rsidP="00D80418">
            <w:pPr>
              <w:tabs>
                <w:tab w:val="left" w:pos="284"/>
              </w:tabs>
              <w:rPr>
                <w:rFonts w:ascii="Times New Roman" w:eastAsia="Calibri" w:hAnsi="Times New Roman" w:cs="Times New Roman"/>
                <w:bCs/>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477" w:type="pct"/>
            <w:gridSpan w:val="2"/>
            <w:hideMark/>
          </w:tcPr>
          <w:p w:rsidR="00D80418" w:rsidRPr="00D80418" w:rsidRDefault="00D80418" w:rsidP="00D80418">
            <w:pPr>
              <w:tabs>
                <w:tab w:val="left" w:pos="284"/>
              </w:tabs>
              <w:rPr>
                <w:rFonts w:ascii="Times New Roman" w:eastAsia="Calibri" w:hAnsi="Times New Roman" w:cs="Times New Roman"/>
                <w:sz w:val="12"/>
                <w:szCs w:val="12"/>
              </w:rPr>
            </w:pPr>
          </w:p>
        </w:tc>
        <w:tc>
          <w:tcPr>
            <w:tcW w:w="187" w:type="pct"/>
            <w:hideMark/>
          </w:tcPr>
          <w:p w:rsidR="00D80418" w:rsidRPr="00D80418" w:rsidRDefault="00D80418" w:rsidP="00D80418">
            <w:pPr>
              <w:tabs>
                <w:tab w:val="left" w:pos="284"/>
              </w:tabs>
              <w:rPr>
                <w:rFonts w:ascii="Times New Roman" w:eastAsia="Calibri" w:hAnsi="Times New Roman" w:cs="Times New Roman"/>
                <w:sz w:val="12"/>
                <w:szCs w:val="12"/>
              </w:rPr>
            </w:pPr>
          </w:p>
        </w:tc>
        <w:tc>
          <w:tcPr>
            <w:tcW w:w="377"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1 844 163</w:t>
            </w:r>
          </w:p>
        </w:tc>
        <w:tc>
          <w:tcPr>
            <w:tcW w:w="378" w:type="pct"/>
            <w:hideMark/>
          </w:tcPr>
          <w:p w:rsidR="00D80418" w:rsidRPr="00D80418" w:rsidRDefault="00D80418" w:rsidP="00D80418">
            <w:pPr>
              <w:tabs>
                <w:tab w:val="left" w:pos="284"/>
              </w:tabs>
              <w:rPr>
                <w:rFonts w:ascii="Times New Roman" w:eastAsia="Calibri" w:hAnsi="Times New Roman" w:cs="Times New Roman"/>
                <w:bCs/>
                <w:sz w:val="12"/>
                <w:szCs w:val="12"/>
              </w:rPr>
            </w:pPr>
            <w:r w:rsidRPr="00D80418">
              <w:rPr>
                <w:rFonts w:ascii="Times New Roman" w:eastAsia="Calibri" w:hAnsi="Times New Roman" w:cs="Times New Roman"/>
                <w:bCs/>
                <w:sz w:val="12"/>
                <w:szCs w:val="12"/>
              </w:rPr>
              <w:t>554 097</w:t>
            </w:r>
          </w:p>
        </w:tc>
      </w:tr>
    </w:tbl>
    <w:p w:rsidR="00BF58E4" w:rsidRDefault="00BF58E4" w:rsidP="001651F7">
      <w:pPr>
        <w:tabs>
          <w:tab w:val="left" w:pos="284"/>
        </w:tabs>
        <w:spacing w:after="0" w:line="240" w:lineRule="auto"/>
        <w:jc w:val="both"/>
        <w:rPr>
          <w:rFonts w:ascii="Times New Roman" w:eastAsia="Calibri" w:hAnsi="Times New Roman" w:cs="Times New Roman"/>
          <w:sz w:val="12"/>
          <w:szCs w:val="12"/>
        </w:rPr>
      </w:pPr>
    </w:p>
    <w:p w:rsidR="00BF58E4" w:rsidRPr="00D80418" w:rsidRDefault="00BF58E4" w:rsidP="00BF58E4">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BF58E4" w:rsidRPr="00D80418" w:rsidRDefault="00BF58E4" w:rsidP="00BF58E4">
      <w:pPr>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к решению Собрания Представителей</w:t>
      </w:r>
    </w:p>
    <w:p w:rsidR="00BF58E4" w:rsidRPr="00D80418" w:rsidRDefault="00BF58E4" w:rsidP="00BF58E4">
      <w:pPr>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муниципального района Сергиевский Самарской области</w:t>
      </w:r>
    </w:p>
    <w:p w:rsidR="00BF58E4" w:rsidRPr="00D80418" w:rsidRDefault="00BF58E4" w:rsidP="00BF58E4">
      <w:pPr>
        <w:tabs>
          <w:tab w:val="left" w:pos="284"/>
        </w:tabs>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№3</w:t>
      </w:r>
      <w:r>
        <w:rPr>
          <w:rFonts w:ascii="Times New Roman" w:eastAsia="Calibri" w:hAnsi="Times New Roman" w:cs="Times New Roman"/>
          <w:i/>
          <w:sz w:val="12"/>
          <w:szCs w:val="12"/>
        </w:rPr>
        <w:t>9</w:t>
      </w:r>
      <w:r w:rsidRPr="00D80418">
        <w:rPr>
          <w:rFonts w:ascii="Times New Roman" w:eastAsia="Calibri" w:hAnsi="Times New Roman" w:cs="Times New Roman"/>
          <w:i/>
          <w:sz w:val="12"/>
          <w:szCs w:val="12"/>
        </w:rPr>
        <w:t xml:space="preserve"> от “2</w:t>
      </w:r>
      <w:r>
        <w:rPr>
          <w:rFonts w:ascii="Times New Roman" w:eastAsia="Calibri" w:hAnsi="Times New Roman" w:cs="Times New Roman"/>
          <w:i/>
          <w:sz w:val="12"/>
          <w:szCs w:val="12"/>
        </w:rPr>
        <w:t>1</w:t>
      </w:r>
      <w:r w:rsidRPr="00D80418">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н</w:t>
      </w:r>
      <w:r w:rsidRPr="00D80418">
        <w:rPr>
          <w:rFonts w:ascii="Times New Roman" w:eastAsia="Calibri" w:hAnsi="Times New Roman" w:cs="Times New Roman"/>
          <w:i/>
          <w:sz w:val="12"/>
          <w:szCs w:val="12"/>
        </w:rPr>
        <w:t>оября 2023 г.</w:t>
      </w:r>
    </w:p>
    <w:p w:rsidR="00BF58E4" w:rsidRDefault="00BF58E4" w:rsidP="00BF58E4">
      <w:pPr>
        <w:tabs>
          <w:tab w:val="left" w:pos="284"/>
        </w:tabs>
        <w:spacing w:after="0" w:line="240" w:lineRule="auto"/>
        <w:jc w:val="center"/>
        <w:rPr>
          <w:rFonts w:ascii="Times New Roman" w:eastAsia="Calibri" w:hAnsi="Times New Roman" w:cs="Times New Roman"/>
          <w:b/>
          <w:sz w:val="12"/>
          <w:szCs w:val="12"/>
        </w:rPr>
      </w:pPr>
      <w:r w:rsidRPr="00BF58E4">
        <w:rPr>
          <w:rFonts w:ascii="Times New Roman" w:eastAsia="Calibri" w:hAnsi="Times New Roman" w:cs="Times New Roman"/>
          <w:b/>
          <w:sz w:val="12"/>
          <w:szCs w:val="12"/>
        </w:rPr>
        <w:t>Распределение бюджетных ассигнований по целевым статьям (муниципальным программам</w:t>
      </w:r>
    </w:p>
    <w:p w:rsidR="001651F7" w:rsidRPr="00BF58E4" w:rsidRDefault="00BF58E4" w:rsidP="00BF58E4">
      <w:pPr>
        <w:tabs>
          <w:tab w:val="left" w:pos="284"/>
        </w:tabs>
        <w:spacing w:after="0" w:line="240" w:lineRule="auto"/>
        <w:jc w:val="center"/>
        <w:rPr>
          <w:rFonts w:ascii="Times New Roman" w:eastAsia="Calibri" w:hAnsi="Times New Roman" w:cs="Times New Roman"/>
          <w:b/>
          <w:sz w:val="12"/>
          <w:szCs w:val="12"/>
        </w:rPr>
      </w:pPr>
      <w:r w:rsidRPr="00BF58E4">
        <w:rPr>
          <w:rFonts w:ascii="Times New Roman" w:eastAsia="Calibri" w:hAnsi="Times New Roman" w:cs="Times New Roman"/>
          <w:b/>
          <w:sz w:val="12"/>
          <w:szCs w:val="12"/>
        </w:rPr>
        <w:t xml:space="preserve"> и непрограммным направлениям деятельности), группам видов расходов классификации расходов бюджета на 2023 год</w:t>
      </w:r>
    </w:p>
    <w:tbl>
      <w:tblPr>
        <w:tblStyle w:val="af2"/>
        <w:tblW w:w="5001" w:type="pct"/>
        <w:tblLayout w:type="fixed"/>
        <w:tblCellMar>
          <w:left w:w="0" w:type="dxa"/>
          <w:right w:w="0" w:type="dxa"/>
        </w:tblCellMar>
        <w:tblLook w:val="04A0" w:firstRow="1" w:lastRow="0" w:firstColumn="1" w:lastColumn="0" w:noHBand="0" w:noVBand="1"/>
      </w:tblPr>
      <w:tblGrid>
        <w:gridCol w:w="5390"/>
        <w:gridCol w:w="32"/>
        <w:gridCol w:w="686"/>
        <w:gridCol w:w="283"/>
        <w:gridCol w:w="564"/>
        <w:gridCol w:w="564"/>
        <w:gridCol w:w="6"/>
      </w:tblGrid>
      <w:tr w:rsidR="00BF58E4" w:rsidRPr="00BF58E4" w:rsidTr="00BF58E4">
        <w:trPr>
          <w:trHeight w:val="20"/>
        </w:trPr>
        <w:tc>
          <w:tcPr>
            <w:tcW w:w="3581" w:type="pct"/>
            <w:vMerge w:val="restart"/>
            <w:hideMark/>
          </w:tcPr>
          <w:p w:rsidR="00BF58E4" w:rsidRPr="00BF58E4" w:rsidRDefault="00BF58E4" w:rsidP="00BF58E4">
            <w:pPr>
              <w:tabs>
                <w:tab w:val="left" w:pos="284"/>
              </w:tabs>
              <w:rPr>
                <w:rFonts w:ascii="Times New Roman" w:eastAsia="Calibri" w:hAnsi="Times New Roman" w:cs="Times New Roman"/>
                <w:sz w:val="12"/>
                <w:szCs w:val="12"/>
              </w:rPr>
            </w:pPr>
            <w:bookmarkStart w:id="2" w:name="RANGE!A7:F126"/>
            <w:r w:rsidRPr="00BF58E4">
              <w:rPr>
                <w:rFonts w:ascii="Times New Roman" w:eastAsia="Calibri" w:hAnsi="Times New Roman" w:cs="Times New Roman"/>
                <w:sz w:val="12"/>
                <w:szCs w:val="12"/>
              </w:rPr>
              <w:t>Наименование</w:t>
            </w:r>
            <w:bookmarkEnd w:id="2"/>
          </w:p>
        </w:tc>
        <w:tc>
          <w:tcPr>
            <w:tcW w:w="477" w:type="pct"/>
            <w:gridSpan w:val="2"/>
            <w:vMerge w:val="restar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ЦСР</w:t>
            </w:r>
          </w:p>
        </w:tc>
        <w:tc>
          <w:tcPr>
            <w:tcW w:w="188" w:type="pct"/>
            <w:vMerge w:val="restar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ВР</w:t>
            </w:r>
          </w:p>
        </w:tc>
        <w:tc>
          <w:tcPr>
            <w:tcW w:w="753" w:type="pct"/>
            <w:gridSpan w:val="3"/>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Сумма, тыс. рублей</w:t>
            </w:r>
          </w:p>
        </w:tc>
      </w:tr>
      <w:tr w:rsidR="00BF58E4" w:rsidRPr="00BF58E4" w:rsidTr="00BF58E4">
        <w:trPr>
          <w:trHeight w:val="20"/>
        </w:trPr>
        <w:tc>
          <w:tcPr>
            <w:tcW w:w="3581" w:type="pct"/>
            <w:vMerge/>
            <w:hideMark/>
          </w:tcPr>
          <w:p w:rsidR="00BF58E4" w:rsidRPr="00BF58E4" w:rsidRDefault="00BF58E4" w:rsidP="00BF58E4">
            <w:pPr>
              <w:tabs>
                <w:tab w:val="left" w:pos="284"/>
              </w:tabs>
              <w:rPr>
                <w:rFonts w:ascii="Times New Roman" w:eastAsia="Calibri" w:hAnsi="Times New Roman" w:cs="Times New Roman"/>
                <w:sz w:val="12"/>
                <w:szCs w:val="12"/>
              </w:rPr>
            </w:pPr>
          </w:p>
        </w:tc>
        <w:tc>
          <w:tcPr>
            <w:tcW w:w="477" w:type="pct"/>
            <w:gridSpan w:val="2"/>
            <w:vMerge/>
            <w:hideMark/>
          </w:tcPr>
          <w:p w:rsidR="00BF58E4" w:rsidRPr="00BF58E4" w:rsidRDefault="00BF58E4" w:rsidP="00BF58E4">
            <w:pPr>
              <w:tabs>
                <w:tab w:val="left" w:pos="284"/>
              </w:tabs>
              <w:rPr>
                <w:rFonts w:ascii="Times New Roman" w:eastAsia="Calibri" w:hAnsi="Times New Roman" w:cs="Times New Roman"/>
                <w:sz w:val="12"/>
                <w:szCs w:val="12"/>
              </w:rPr>
            </w:pPr>
          </w:p>
        </w:tc>
        <w:tc>
          <w:tcPr>
            <w:tcW w:w="188" w:type="pct"/>
            <w:vMerge/>
            <w:hideMark/>
          </w:tcPr>
          <w:p w:rsidR="00BF58E4" w:rsidRPr="00BF58E4" w:rsidRDefault="00BF58E4" w:rsidP="00BF58E4">
            <w:pPr>
              <w:tabs>
                <w:tab w:val="left" w:pos="284"/>
              </w:tabs>
              <w:rPr>
                <w:rFonts w:ascii="Times New Roman" w:eastAsia="Calibri" w:hAnsi="Times New Roman" w:cs="Times New Roman"/>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всего</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0"/>
                <w:szCs w:val="10"/>
              </w:rPr>
            </w:pPr>
            <w:r w:rsidRPr="00BF58E4">
              <w:rPr>
                <w:rFonts w:ascii="Times New Roman" w:eastAsia="Calibri" w:hAnsi="Times New Roman" w:cs="Times New Roman"/>
                <w:sz w:val="10"/>
                <w:szCs w:val="10"/>
              </w:rPr>
              <w:t>в том числе за счет безвозмездных поступлений</w:t>
            </w:r>
          </w:p>
        </w:tc>
      </w:tr>
      <w:tr w:rsidR="00BF58E4" w:rsidRPr="00BF58E4" w:rsidTr="00BF58E4">
        <w:trPr>
          <w:gridAfter w:val="1"/>
          <w:wAfter w:w="4" w:type="pct"/>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p>
        </w:tc>
        <w:tc>
          <w:tcPr>
            <w:tcW w:w="21" w:type="pct"/>
            <w:hideMark/>
          </w:tcPr>
          <w:p w:rsidR="00BF58E4" w:rsidRPr="00BF58E4" w:rsidRDefault="00BF58E4" w:rsidP="00BF58E4">
            <w:pPr>
              <w:tabs>
                <w:tab w:val="left" w:pos="284"/>
              </w:tabs>
              <w:rPr>
                <w:rFonts w:ascii="Times New Roman" w:eastAsia="Calibri" w:hAnsi="Times New Roman" w:cs="Times New Roman"/>
                <w:sz w:val="12"/>
                <w:szCs w:val="12"/>
              </w:rPr>
            </w:pPr>
          </w:p>
        </w:tc>
        <w:tc>
          <w:tcPr>
            <w:tcW w:w="456" w:type="pct"/>
            <w:hideMark/>
          </w:tcPr>
          <w:p w:rsidR="00BF58E4" w:rsidRPr="00BF58E4" w:rsidRDefault="00BF58E4" w:rsidP="00BF58E4">
            <w:pPr>
              <w:tabs>
                <w:tab w:val="left" w:pos="284"/>
              </w:tabs>
              <w:rPr>
                <w:rFonts w:ascii="Times New Roman" w:eastAsia="Calibri" w:hAnsi="Times New Roman" w:cs="Times New Roman"/>
                <w:sz w:val="12"/>
                <w:szCs w:val="12"/>
              </w:rPr>
            </w:pP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p>
        </w:tc>
        <w:tc>
          <w:tcPr>
            <w:tcW w:w="375" w:type="pct"/>
          </w:tcPr>
          <w:p w:rsidR="00BF58E4" w:rsidRPr="00BF58E4" w:rsidRDefault="00BF58E4" w:rsidP="00BF58E4">
            <w:pPr>
              <w:tabs>
                <w:tab w:val="left" w:pos="284"/>
              </w:tabs>
              <w:rPr>
                <w:rFonts w:ascii="Times New Roman" w:eastAsia="Calibri" w:hAnsi="Times New Roman" w:cs="Times New Roman"/>
                <w:sz w:val="12"/>
                <w:szCs w:val="12"/>
              </w:rPr>
            </w:pP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"Комплексная программа профилактики правонарушений в муниципальном районе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01 0 00 00000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400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Премии и гранты</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350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400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«Повышение безопасности дорожного движения в муниципальном районе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02 0 00 00000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877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02 0 00 00000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877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«Развитие малого и среднего предпринимательства в муниципальном районе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03 0 00 00000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5 251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5 221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"Капитальный ремонт общего имущества в многоквартирных домах, расположенных на территории муниципального района Сергиевский Самарской области" на 2014-2043гг.</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04 0 00 00000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1 650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04 0 00 00000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1 650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"Комплексное развитие сельских территорий в муниципальном районе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05 0 00 00000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391 035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05 0 00 00000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23 208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Бюджетные инвестиции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05 0 00 00000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367 827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"Обеспечение исполнения государственных полномочий органами местного самоуправления в сфере опеки и попечительства на территории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06 0 00 00000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11 235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11 228</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Расходы на выплаты персоналу казенных учреждений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3 830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3 830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465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465</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Социальные выплаты гражданам, кроме публичных нормативных социальных выплат</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6 930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6 930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Уплата налогов, сборов и иных платежей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850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"Развитие сферы культуры и туризма на территории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07 0 00 00000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127 144</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3 613</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Расходы на выплаты персоналу казенных учреждений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07 0 00 00000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19 104</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07 0 00 00000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406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бюджетным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07 0 00 00000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50 923</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3 613</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автономным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07 0 00 00000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56 711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"Реализация молодежной политики, патриотическое, военное гражданское и духовно-нравственное воспитание детей, молодежи и населения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08 0 00 00000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4 280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бюджетным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08 0 00 00000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2 820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автономным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08 0 00 00000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1 460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"Развитие физической культуры и спорта муниципального района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09 0 00 00000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45 591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автономным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09 0 00 00000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45 591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«Переселение граждан из аварийного жилищного фонда, признанного таковым до 1 января 2017 года на территории муниципального района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10 0 00 00000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49 359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42 485</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Бюджетные инвестиции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10 0 00 00000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49 359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42 485</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"Профилактика терроризма и экстремизма в муниципальном районе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11 0 00 00000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6 928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328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автономным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6 600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lastRenderedPageBreak/>
              <w:t>Муниципальная программа "Модернизация объектов коммунальной инфраструктуры в муниципальном районе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12 0 00 00000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235 762</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205 054</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12 0 00 00000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65 576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36 768</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12 0 00 00000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170 186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168 286</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муниципального района Сергиевский "Молодой семье-доступное жилье"</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13 0 00 00000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11 215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6 782</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Социальные выплаты гражданам, кроме публичных нормативных социальных выплат</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11 215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6 782</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"Развитие транспортного обслуживания населения и организаций в муниципальном районе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14 0 00 00000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71 051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21 450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14 0 00 00000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25 209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21 450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бюджетным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14 0 00 00000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45 815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14 0 00 00000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"Реконструкция, строительство, ремонт и укрепление материально-технической базы учреждений культуры, здравоохранения, образования, ремонт муниципальных административных зданий, ремонт прочих объектов муниципального района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15 0 00 00000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229 649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158 115</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15 0 00 00000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113 895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50 357</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Бюджетные инвестиции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15 0 00 00000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113 429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107 758</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автономным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15 0 00 00000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2 325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"Дети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16 0 00 00000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4 581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3 963</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выплаты населению</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360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291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бюджетным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838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680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автономным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3 283</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3 283</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"Модернизация автомобильных дорог общего пользования местного значения в муниципальном районе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17 0 00 00000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54 229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17 0 00 00000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54 229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"Управление муниципальными финансами и муниципальным долгом муниципального района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18 0 00 00000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135 023</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1 192</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18 0 00 00000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16 157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18 0 00 00000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4 067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Дотации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18 0 00 00000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59 192</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1 192</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межбюджетные трансферты</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18 0 00 00000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53 806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Обслуживание муниципального долга</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18 0 00 00000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730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1 800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"Обеспечение реализации политики в сфере строительного комплекса и градостроительной деятельности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19 0 00 00000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19 748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Расходы на выплаты персоналу казенных учреждений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19 0 00 00000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16 988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19 0 00 00000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2 599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Уплата налогов, сборов и иных платежей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19 0 00 00000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850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"Защита населения и территорий от чрезвычайных ситуаций природного и техногенного характера, обеспечение пожарной безопасности на территории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20 0 00 00000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8 970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20 0 00 00000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613</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выплаты населению</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20 0 00 00000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360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420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автономным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20 0 00 00000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7 937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"Содержание улично-дорожной сети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21 0 00 00000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59 819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21 0 00 00000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59 819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"Профилактика инфекционных и паразитарных заболеваний в муниципальном районе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22 0 00 00000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2 622</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22 0 00 00000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154</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бюджетным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22 0 00 00000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128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автономным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22 0 00 00000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2 340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"Совершенствование муниципального управления и повышение инвестиционной привлекательности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299 196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74 284</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Расходы на выплаты персоналу казенных учреждений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12 883</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4 128</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68 405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2 931</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11 177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1 137</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Социальные выплаты гражданам, кроме публичных нормативных социальных выплат</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4 130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4 130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Бюджетные инвестиции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410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62 368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61 957</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бюджетным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13 882</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автономным учреждениям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122 391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Исполнение судебных актов</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830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3 596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Уплата налогов, сборов и иных платежей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850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334</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Специальные расходы</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23 0 00 00000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880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"Развитие муниципальной службы в администрации муниципального района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24 0 00 00000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120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120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"Формирование комфортной городской среды"</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25 0 00 00000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16 880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25 0 00 00000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16 880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 xml:space="preserve">Муниципальная программа "Обеспечение беспрепятственного доступа инвалидов и маломобильных </w:t>
            </w:r>
            <w:r w:rsidRPr="00BF58E4">
              <w:rPr>
                <w:rFonts w:ascii="Times New Roman" w:eastAsia="Calibri" w:hAnsi="Times New Roman" w:cs="Times New Roman"/>
                <w:bCs/>
                <w:sz w:val="12"/>
                <w:szCs w:val="12"/>
              </w:rPr>
              <w:lastRenderedPageBreak/>
              <w:t>групп населения к объектам социальной инфраструктуры и информации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26 0 00 00000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200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200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"Экологическая программа территории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27 0 00 00000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18 753</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17 188</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27 0 00 00000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18 667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17 188</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Премии и гранты</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27 0 00 00000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350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"Обращение с отходами на территории м.р.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28 0 00 00000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8 836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2 616</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28 0 00 00000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8 836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2 616</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30 0 00 00000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55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30 0 00 00000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55</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"Улучшение условий и охраны труда в муниципальном районе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32 0 00 00000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391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32 0 00 00000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391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"Стимулирование развития жилищного строительства на территории муниципального района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34 0 00 00000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600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34 0 00 00000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600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"Поддержка социально-ориентированных некоммерческих организаций, объединений и общественных инициатив граждан"</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35 0 00 00000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9 133</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828</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Расходы на выплаты персоналу казенных учреждений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35 0 00 00000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7 949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35 0 00 00000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106</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Специальные расходы</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35 0 00 00000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880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1 078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828</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программы "Развитие сельского хозяйства и регулирование рынков сельскохозяйственной продукции, сырья и продовольствия муниципального район Сергиевский Самарской области"</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36 0 00 00000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5 301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5 301</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5 301</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5 301</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"Создание благоприятных условий в целях привлечения и закрепления медицинских работников для работы в подразделениях государственного бюджетного учреждения здравоохранения Самарской области "Сергиевская центральная районная больница", расположенных на территории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37 0 00 00000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672</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выплаты населению</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37 0 00 00000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360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672</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Муниципальная программа "Укрепление общественного здоровья на территории муниципального района Сергиевский"</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56 0 00 00000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56 0 00 00000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Непрограммные направления расходов местного бюджета</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99 0 00 00000</w:t>
            </w:r>
          </w:p>
        </w:tc>
        <w:tc>
          <w:tcPr>
            <w:tcW w:w="188" w:type="pct"/>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7 597</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99 0 00 00000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3 668</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99 0 00 00000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249</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Публичные нормативные социальные выплаты гражданам</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99 0 00 00000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310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3 600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Социальные выплаты гражданам, кроме публичных нормативных социальных выплат</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99 0 00 00000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320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30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Резервные средства</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99 0 00 00000</w:t>
            </w: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870</w:t>
            </w:r>
          </w:p>
        </w:tc>
        <w:tc>
          <w:tcPr>
            <w:tcW w:w="375" w:type="pct"/>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50</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w:t>
            </w:r>
          </w:p>
        </w:tc>
      </w:tr>
      <w:tr w:rsidR="00BF58E4" w:rsidRPr="00BF58E4" w:rsidTr="00BF58E4">
        <w:trPr>
          <w:trHeight w:val="20"/>
        </w:trPr>
        <w:tc>
          <w:tcPr>
            <w:tcW w:w="3581"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ИТОГО</w:t>
            </w:r>
          </w:p>
        </w:tc>
        <w:tc>
          <w:tcPr>
            <w:tcW w:w="477"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p>
        </w:tc>
        <w:tc>
          <w:tcPr>
            <w:tcW w:w="188" w:type="pct"/>
            <w:hideMark/>
          </w:tcPr>
          <w:p w:rsidR="00BF58E4" w:rsidRPr="00BF58E4" w:rsidRDefault="00BF58E4" w:rsidP="00BF58E4">
            <w:pPr>
              <w:tabs>
                <w:tab w:val="left" w:pos="284"/>
              </w:tabs>
              <w:rPr>
                <w:rFonts w:ascii="Times New Roman" w:eastAsia="Calibri" w:hAnsi="Times New Roman" w:cs="Times New Roman"/>
                <w:sz w:val="12"/>
                <w:szCs w:val="12"/>
              </w:rPr>
            </w:pPr>
          </w:p>
        </w:tc>
        <w:tc>
          <w:tcPr>
            <w:tcW w:w="375" w:type="pct"/>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1 844 163</w:t>
            </w:r>
          </w:p>
        </w:tc>
        <w:tc>
          <w:tcPr>
            <w:tcW w:w="379" w:type="pct"/>
            <w:gridSpan w:val="2"/>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554 097</w:t>
            </w:r>
          </w:p>
        </w:tc>
      </w:tr>
    </w:tbl>
    <w:p w:rsidR="001651F7" w:rsidRPr="001651F7" w:rsidRDefault="001651F7" w:rsidP="001651F7">
      <w:pPr>
        <w:tabs>
          <w:tab w:val="left" w:pos="284"/>
        </w:tabs>
        <w:spacing w:after="0" w:line="240" w:lineRule="auto"/>
        <w:jc w:val="both"/>
        <w:rPr>
          <w:rFonts w:ascii="Times New Roman" w:eastAsia="Calibri" w:hAnsi="Times New Roman" w:cs="Times New Roman"/>
          <w:sz w:val="12"/>
          <w:szCs w:val="12"/>
        </w:rPr>
      </w:pPr>
    </w:p>
    <w:p w:rsidR="00BF58E4" w:rsidRPr="00D80418" w:rsidRDefault="00BF58E4" w:rsidP="00BF58E4">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№7</w:t>
      </w:r>
    </w:p>
    <w:p w:rsidR="00BF58E4" w:rsidRPr="00D80418" w:rsidRDefault="00BF58E4" w:rsidP="00BF58E4">
      <w:pPr>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к решению Собрания Представителей</w:t>
      </w:r>
    </w:p>
    <w:p w:rsidR="00BF58E4" w:rsidRPr="00D80418" w:rsidRDefault="00BF58E4" w:rsidP="00BF58E4">
      <w:pPr>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муниципального района Сергиевский Самарской области</w:t>
      </w:r>
    </w:p>
    <w:p w:rsidR="00BF58E4" w:rsidRPr="00D80418" w:rsidRDefault="00BF58E4" w:rsidP="00BF58E4">
      <w:pPr>
        <w:tabs>
          <w:tab w:val="left" w:pos="284"/>
        </w:tabs>
        <w:spacing w:after="0" w:line="240" w:lineRule="auto"/>
        <w:jc w:val="right"/>
        <w:rPr>
          <w:rFonts w:ascii="Times New Roman" w:eastAsia="Calibri" w:hAnsi="Times New Roman" w:cs="Times New Roman"/>
          <w:i/>
          <w:sz w:val="12"/>
          <w:szCs w:val="12"/>
        </w:rPr>
      </w:pPr>
      <w:r w:rsidRPr="00D80418">
        <w:rPr>
          <w:rFonts w:ascii="Times New Roman" w:eastAsia="Calibri" w:hAnsi="Times New Roman" w:cs="Times New Roman"/>
          <w:i/>
          <w:sz w:val="12"/>
          <w:szCs w:val="12"/>
        </w:rPr>
        <w:t>№3</w:t>
      </w:r>
      <w:r>
        <w:rPr>
          <w:rFonts w:ascii="Times New Roman" w:eastAsia="Calibri" w:hAnsi="Times New Roman" w:cs="Times New Roman"/>
          <w:i/>
          <w:sz w:val="12"/>
          <w:szCs w:val="12"/>
        </w:rPr>
        <w:t>9</w:t>
      </w:r>
      <w:r w:rsidRPr="00D80418">
        <w:rPr>
          <w:rFonts w:ascii="Times New Roman" w:eastAsia="Calibri" w:hAnsi="Times New Roman" w:cs="Times New Roman"/>
          <w:i/>
          <w:sz w:val="12"/>
          <w:szCs w:val="12"/>
        </w:rPr>
        <w:t xml:space="preserve"> от “2</w:t>
      </w:r>
      <w:r>
        <w:rPr>
          <w:rFonts w:ascii="Times New Roman" w:eastAsia="Calibri" w:hAnsi="Times New Roman" w:cs="Times New Roman"/>
          <w:i/>
          <w:sz w:val="12"/>
          <w:szCs w:val="12"/>
        </w:rPr>
        <w:t>1</w:t>
      </w:r>
      <w:r w:rsidRPr="00D80418">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н</w:t>
      </w:r>
      <w:r w:rsidRPr="00D80418">
        <w:rPr>
          <w:rFonts w:ascii="Times New Roman" w:eastAsia="Calibri" w:hAnsi="Times New Roman" w:cs="Times New Roman"/>
          <w:i/>
          <w:sz w:val="12"/>
          <w:szCs w:val="12"/>
        </w:rPr>
        <w:t>оября 2023 г.</w:t>
      </w:r>
    </w:p>
    <w:p w:rsidR="001651F7" w:rsidRPr="00BF58E4" w:rsidRDefault="00BF58E4" w:rsidP="00BF58E4">
      <w:pPr>
        <w:tabs>
          <w:tab w:val="left" w:pos="284"/>
        </w:tabs>
        <w:spacing w:after="0" w:line="240" w:lineRule="auto"/>
        <w:jc w:val="center"/>
        <w:rPr>
          <w:rFonts w:ascii="Times New Roman" w:eastAsia="Calibri" w:hAnsi="Times New Roman" w:cs="Times New Roman"/>
          <w:b/>
          <w:sz w:val="12"/>
          <w:szCs w:val="12"/>
        </w:rPr>
      </w:pPr>
      <w:r w:rsidRPr="00BF58E4">
        <w:rPr>
          <w:rFonts w:ascii="Times New Roman" w:eastAsia="Calibri" w:hAnsi="Times New Roman" w:cs="Times New Roman"/>
          <w:b/>
          <w:sz w:val="12"/>
          <w:szCs w:val="12"/>
        </w:rPr>
        <w:t>Источники внутреннего финансирования дефицита бюджета муниципального района Сергиевский на 2023 год</w:t>
      </w:r>
    </w:p>
    <w:tbl>
      <w:tblPr>
        <w:tblStyle w:val="af2"/>
        <w:tblW w:w="0" w:type="auto"/>
        <w:tblLayout w:type="fixed"/>
        <w:tblCellMar>
          <w:left w:w="0" w:type="dxa"/>
          <w:right w:w="0" w:type="dxa"/>
        </w:tblCellMar>
        <w:tblLook w:val="04A0" w:firstRow="1" w:lastRow="0" w:firstColumn="1" w:lastColumn="0" w:noHBand="0" w:noVBand="1"/>
      </w:tblPr>
      <w:tblGrid>
        <w:gridCol w:w="289"/>
        <w:gridCol w:w="1276"/>
        <w:gridCol w:w="5395"/>
        <w:gridCol w:w="563"/>
      </w:tblGrid>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0"/>
                <w:szCs w:val="10"/>
              </w:rPr>
            </w:pPr>
            <w:r w:rsidRPr="00BF58E4">
              <w:rPr>
                <w:rFonts w:ascii="Times New Roman" w:eastAsia="Calibri" w:hAnsi="Times New Roman" w:cs="Times New Roman"/>
                <w:sz w:val="10"/>
                <w:szCs w:val="10"/>
              </w:rPr>
              <w:t>Код администратора</w:t>
            </w:r>
          </w:p>
        </w:tc>
        <w:tc>
          <w:tcPr>
            <w:tcW w:w="1276" w:type="dxa"/>
            <w:hideMark/>
          </w:tcPr>
          <w:p w:rsidR="00BF58E4" w:rsidRPr="00BF58E4" w:rsidRDefault="00BF58E4" w:rsidP="00BF58E4">
            <w:pPr>
              <w:tabs>
                <w:tab w:val="left" w:pos="284"/>
              </w:tabs>
              <w:rPr>
                <w:rFonts w:ascii="Times New Roman" w:eastAsia="Calibri" w:hAnsi="Times New Roman" w:cs="Times New Roman"/>
                <w:sz w:val="10"/>
                <w:szCs w:val="10"/>
              </w:rPr>
            </w:pPr>
            <w:r w:rsidRPr="00BF58E4">
              <w:rPr>
                <w:rFonts w:ascii="Times New Roman" w:eastAsia="Calibri" w:hAnsi="Times New Roman" w:cs="Times New Roman"/>
                <w:sz w:val="10"/>
                <w:szCs w:val="10"/>
              </w:rPr>
              <w:t>Код группы, погруппы, статьи и вида источника финансирования дефицита местного бюджета</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 xml:space="preserve">Наименование </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Сумма, тыс. руб.</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01 00 00 00 00 0000 000</w:t>
            </w:r>
          </w:p>
        </w:tc>
        <w:tc>
          <w:tcPr>
            <w:tcW w:w="5395"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ИСТОЧНИКИ ВНУТРЕННЕГО ФИНАНСИРОВАНИЯ ДЕФИЦИТОВ БЮДЖЕТОВ</w:t>
            </w:r>
          </w:p>
        </w:tc>
        <w:tc>
          <w:tcPr>
            <w:tcW w:w="563"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79 824</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01 02 00 00 00 0000 000</w:t>
            </w:r>
          </w:p>
        </w:tc>
        <w:tc>
          <w:tcPr>
            <w:tcW w:w="5395"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Кредиты кредитных организаций в валюте Российской Федерации</w:t>
            </w:r>
          </w:p>
        </w:tc>
        <w:tc>
          <w:tcPr>
            <w:tcW w:w="563"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11 750</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01 02 00 00 00 0000 700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Получение кредитов от кредитных организаций валюте Российской Федерации</w:t>
            </w:r>
          </w:p>
        </w:tc>
        <w:tc>
          <w:tcPr>
            <w:tcW w:w="563"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11 750</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01 02 00 00 05 0000 710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Получение кредитов от кредитных организаций бюджетами муниципальных районов в валюте Российской Федерации</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11 750</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01 02 00 00 00 0000 800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Погашение кредитов от кредитных организаций валюте Российской Федерации</w:t>
            </w:r>
          </w:p>
        </w:tc>
        <w:tc>
          <w:tcPr>
            <w:tcW w:w="563"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01 02 00 00 05 0000 810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Погашение кредитов от кредитных организаций бюджетами муниципальных районов в валюте Российской Федерации</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 </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01 03 00 00 00 0000 000</w:t>
            </w:r>
          </w:p>
        </w:tc>
        <w:tc>
          <w:tcPr>
            <w:tcW w:w="5395"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Бюджетные кредиты от других бюджетов бюджетной системы Российской Федерации в валюте Российской Федерации</w:t>
            </w:r>
          </w:p>
        </w:tc>
        <w:tc>
          <w:tcPr>
            <w:tcW w:w="563"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2 200</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01 03 01 00 00 0000 700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Получение бюджетных кредитов от других бюджетов бюджетной системы Российской Федерации в валюте Российской Федерации</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29 500</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01 03 01 00 05 0000 710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Получение кредитов от других бюджетов бюджетной системы Российской Федерации бюджетами муниципальных районов</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29 500</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01 03 01 00 00 0000 800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Погашение бюджетных кредитов, полученных от других бюджетов бюджетной системы Российской Федерации в валюте Российской Федерации</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27 300</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01 03 01 00 05 0000 810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Погашение бюджетами муниципальных районов кредитов от других бюджетов бюджетной системы Российской Федерации в валюте Российской Федерации</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27 300</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lastRenderedPageBreak/>
              <w:t>931</w:t>
            </w:r>
          </w:p>
        </w:tc>
        <w:tc>
          <w:tcPr>
            <w:tcW w:w="1276"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01 05 00 00 00 0000 000</w:t>
            </w:r>
          </w:p>
        </w:tc>
        <w:tc>
          <w:tcPr>
            <w:tcW w:w="5395"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Изменение остатков средств на счетах по учету средств бюджета</w:t>
            </w:r>
          </w:p>
        </w:tc>
        <w:tc>
          <w:tcPr>
            <w:tcW w:w="563"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65 875</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01 05 00 00 00 0000 500</w:t>
            </w:r>
          </w:p>
        </w:tc>
        <w:tc>
          <w:tcPr>
            <w:tcW w:w="5395"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 xml:space="preserve">Увеличение остатков средств бюджетов </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-1 805 588</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01 05 02 00 00 0000 500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Увеличение прочих остатков средств бюджетов</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-1 805 588</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01 05 02 01 00 0000 510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Увеличение прочих остатков денежных средств бюджетов</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-1 805 588</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01 05 02 01 05 0000 510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Увеличение прочих остатков денежных средств бюджетов муниципальных районов</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-1 805 588</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01 05 00 00 00 0000 600</w:t>
            </w:r>
          </w:p>
        </w:tc>
        <w:tc>
          <w:tcPr>
            <w:tcW w:w="5395" w:type="dxa"/>
            <w:hideMark/>
          </w:tcPr>
          <w:p w:rsidR="00BF58E4" w:rsidRPr="00BF58E4" w:rsidRDefault="00BF58E4" w:rsidP="00BF58E4">
            <w:pPr>
              <w:tabs>
                <w:tab w:val="left" w:pos="284"/>
              </w:tabs>
              <w:rPr>
                <w:rFonts w:ascii="Times New Roman" w:eastAsia="Calibri" w:hAnsi="Times New Roman" w:cs="Times New Roman"/>
                <w:bCs/>
                <w:sz w:val="12"/>
                <w:szCs w:val="12"/>
              </w:rPr>
            </w:pPr>
            <w:r w:rsidRPr="00BF58E4">
              <w:rPr>
                <w:rFonts w:ascii="Times New Roman" w:eastAsia="Calibri" w:hAnsi="Times New Roman" w:cs="Times New Roman"/>
                <w:bCs/>
                <w:sz w:val="12"/>
                <w:szCs w:val="12"/>
              </w:rPr>
              <w:t>Уменьшение остатков средств бюджетов</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1 871 463</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01 05 02 00 00 0000 600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Уменьшение прочих остатков средств бюджетов</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1 871 463</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01 05 02 01 00 0000 610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Уменьшение прочих остатков денежных средств бюджетов</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1 871 463</w:t>
            </w:r>
          </w:p>
        </w:tc>
      </w:tr>
      <w:tr w:rsidR="00BF58E4" w:rsidRPr="00BF58E4" w:rsidTr="00BF58E4">
        <w:trPr>
          <w:trHeight w:val="20"/>
        </w:trPr>
        <w:tc>
          <w:tcPr>
            <w:tcW w:w="289"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931</w:t>
            </w:r>
          </w:p>
        </w:tc>
        <w:tc>
          <w:tcPr>
            <w:tcW w:w="1276"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01 05 02 01 05 0000 610</w:t>
            </w:r>
          </w:p>
        </w:tc>
        <w:tc>
          <w:tcPr>
            <w:tcW w:w="5395"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Уменьшение прочих остатков денежных средств бюджетов муниципальных районов</w:t>
            </w:r>
          </w:p>
        </w:tc>
        <w:tc>
          <w:tcPr>
            <w:tcW w:w="563" w:type="dxa"/>
            <w:hideMark/>
          </w:tcPr>
          <w:p w:rsidR="00BF58E4" w:rsidRPr="00BF58E4" w:rsidRDefault="00BF58E4" w:rsidP="00BF58E4">
            <w:pPr>
              <w:tabs>
                <w:tab w:val="left" w:pos="284"/>
              </w:tabs>
              <w:rPr>
                <w:rFonts w:ascii="Times New Roman" w:eastAsia="Calibri" w:hAnsi="Times New Roman" w:cs="Times New Roman"/>
                <w:sz w:val="12"/>
                <w:szCs w:val="12"/>
              </w:rPr>
            </w:pPr>
            <w:r w:rsidRPr="00BF58E4">
              <w:rPr>
                <w:rFonts w:ascii="Times New Roman" w:eastAsia="Calibri" w:hAnsi="Times New Roman" w:cs="Times New Roman"/>
                <w:sz w:val="12"/>
                <w:szCs w:val="12"/>
              </w:rPr>
              <w:t>1 871 463</w:t>
            </w:r>
          </w:p>
        </w:tc>
      </w:tr>
    </w:tbl>
    <w:p w:rsidR="001651F7" w:rsidRPr="001651F7" w:rsidRDefault="001651F7" w:rsidP="001651F7">
      <w:pPr>
        <w:tabs>
          <w:tab w:val="left" w:pos="284"/>
        </w:tabs>
        <w:spacing w:after="0" w:line="240" w:lineRule="auto"/>
        <w:jc w:val="both"/>
        <w:rPr>
          <w:rFonts w:ascii="Times New Roman" w:eastAsia="Calibri" w:hAnsi="Times New Roman" w:cs="Times New Roman"/>
          <w:sz w:val="12"/>
          <w:szCs w:val="12"/>
        </w:rPr>
      </w:pPr>
    </w:p>
    <w:p w:rsidR="00594644" w:rsidRPr="00594644" w:rsidRDefault="00594644" w:rsidP="00594644">
      <w:pPr>
        <w:tabs>
          <w:tab w:val="left" w:pos="284"/>
          <w:tab w:val="left" w:pos="3828"/>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АДМИНИСТРАЦИЯ</w:t>
      </w:r>
    </w:p>
    <w:p w:rsidR="00594644" w:rsidRPr="00594644" w:rsidRDefault="00594644" w:rsidP="00594644">
      <w:pPr>
        <w:tabs>
          <w:tab w:val="left" w:pos="284"/>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МУНИЦИПАЛЬНОГО РАЙОНА СЕРГИЕВСКИЙ</w:t>
      </w:r>
    </w:p>
    <w:p w:rsidR="00594644" w:rsidRPr="00594644" w:rsidRDefault="00594644" w:rsidP="00594644">
      <w:pPr>
        <w:tabs>
          <w:tab w:val="left" w:pos="284"/>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САМАРСКОЙ ОБЛАСТИ</w:t>
      </w:r>
    </w:p>
    <w:p w:rsidR="00594644" w:rsidRPr="00594644" w:rsidRDefault="00594644" w:rsidP="00594644">
      <w:pPr>
        <w:tabs>
          <w:tab w:val="left" w:pos="284"/>
        </w:tabs>
        <w:spacing w:after="0" w:line="240" w:lineRule="auto"/>
        <w:jc w:val="center"/>
        <w:rPr>
          <w:rFonts w:ascii="Times New Roman" w:eastAsia="Calibri" w:hAnsi="Times New Roman" w:cs="Times New Roman"/>
          <w:sz w:val="12"/>
          <w:szCs w:val="12"/>
        </w:rPr>
      </w:pPr>
    </w:p>
    <w:p w:rsidR="00594644" w:rsidRPr="00594644" w:rsidRDefault="00594644" w:rsidP="00594644">
      <w:pPr>
        <w:tabs>
          <w:tab w:val="left" w:pos="284"/>
        </w:tabs>
        <w:spacing w:after="0" w:line="240" w:lineRule="auto"/>
        <w:jc w:val="center"/>
        <w:rPr>
          <w:rFonts w:ascii="Times New Roman" w:eastAsia="Calibri" w:hAnsi="Times New Roman" w:cs="Times New Roman"/>
          <w:sz w:val="12"/>
          <w:szCs w:val="12"/>
        </w:rPr>
      </w:pPr>
      <w:r w:rsidRPr="00594644">
        <w:rPr>
          <w:rFonts w:ascii="Times New Roman" w:eastAsia="Calibri" w:hAnsi="Times New Roman" w:cs="Times New Roman"/>
          <w:sz w:val="12"/>
          <w:szCs w:val="12"/>
        </w:rPr>
        <w:t>ПОСТАНОВЛЕНИЕ</w:t>
      </w:r>
    </w:p>
    <w:p w:rsidR="00594644" w:rsidRPr="00594644" w:rsidRDefault="00594644" w:rsidP="0059464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21</w:t>
      </w:r>
      <w:r w:rsidRPr="00594644">
        <w:rPr>
          <w:rFonts w:ascii="Times New Roman" w:eastAsia="Calibri" w:hAnsi="Times New Roman" w:cs="Times New Roman"/>
          <w:sz w:val="12"/>
          <w:szCs w:val="12"/>
        </w:rPr>
        <w:t xml:space="preserve"> ноября 2023г.                                                                                                                                                                                       </w:t>
      </w:r>
      <w:r>
        <w:rPr>
          <w:rFonts w:ascii="Times New Roman" w:eastAsia="Calibri" w:hAnsi="Times New Roman" w:cs="Times New Roman"/>
          <w:sz w:val="12"/>
          <w:szCs w:val="12"/>
        </w:rPr>
        <w:t xml:space="preserve">                           №1263</w:t>
      </w:r>
    </w:p>
    <w:p w:rsidR="00594644" w:rsidRPr="00594644" w:rsidRDefault="00594644" w:rsidP="00594644">
      <w:pPr>
        <w:tabs>
          <w:tab w:val="left" w:pos="284"/>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О назначении членов конкурсной комиссии по проведению конкурса на замещение должности Главы сельского поселения Елшанка муниципального района Сергиевский Самарской области</w:t>
      </w:r>
    </w:p>
    <w:p w:rsidR="00594644" w:rsidRPr="00594644" w:rsidRDefault="00594644" w:rsidP="00594644">
      <w:pPr>
        <w:tabs>
          <w:tab w:val="left" w:pos="284"/>
        </w:tabs>
        <w:spacing w:after="0" w:line="240" w:lineRule="auto"/>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 </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В соответствии со ст. 36 Федерального закона от 06.10.2003 № 131-ФЗ «Об общих принципах организации местного самоуправления в Российской Федерации», Уставом муниципального района Сергиевский Самарской области, в целях проведения конкурса на замещение должности Главы сельского поселения Елшанка муниципального района Сергиевский Самарской области, администрация муниципального района Сергиевский</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b/>
          <w:sz w:val="12"/>
          <w:szCs w:val="12"/>
        </w:rPr>
      </w:pPr>
      <w:r w:rsidRPr="00594644">
        <w:rPr>
          <w:rFonts w:ascii="Times New Roman" w:eastAsia="Calibri" w:hAnsi="Times New Roman" w:cs="Times New Roman"/>
          <w:b/>
          <w:sz w:val="12"/>
          <w:szCs w:val="12"/>
        </w:rPr>
        <w:t>ПОСТАНОВЛЯЕТ:</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1. Назначить членов конкурсной комиссии по проведению конкурса на замещение должности Главы сельского поселения Елшанка муниципального района Сергиевский Самарской области:</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Сапрыкина В.В. – Первого заместителя Главы муниципального района Сергиевский;</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Заболотина С. Г. – заместителя Главы муниципального района Сергиевский;</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Пикало М.А. – руководителя Организационного управления администрации муниципального района Сергиевский;</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Анцинова Ю.В. – Председателя Собрания Представителей муниципального района Сергиевский (по согласованию).</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2. Опубликовать настоящее постановление в газете «Сергиевский вестник».</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4. Контроль за выполнением настоящего постановления возложить на Первого заместителя Главы муниципального района Сергиевский Сапрыкина В.В.</w:t>
      </w:r>
    </w:p>
    <w:p w:rsidR="00594644" w:rsidRDefault="00594644" w:rsidP="00594644">
      <w:pPr>
        <w:tabs>
          <w:tab w:val="left" w:pos="284"/>
        </w:tabs>
        <w:spacing w:after="0" w:line="240" w:lineRule="auto"/>
        <w:jc w:val="right"/>
        <w:rPr>
          <w:rFonts w:ascii="Times New Roman" w:eastAsia="Calibri" w:hAnsi="Times New Roman" w:cs="Times New Roman"/>
          <w:sz w:val="12"/>
          <w:szCs w:val="12"/>
        </w:rPr>
      </w:pPr>
      <w:r w:rsidRPr="00594644">
        <w:rPr>
          <w:rFonts w:ascii="Times New Roman" w:eastAsia="Calibri" w:hAnsi="Times New Roman" w:cs="Times New Roman"/>
          <w:sz w:val="12"/>
          <w:szCs w:val="12"/>
        </w:rPr>
        <w:t>Глава муниципального района Сергиевский</w:t>
      </w:r>
    </w:p>
    <w:p w:rsidR="00594644" w:rsidRPr="00594644" w:rsidRDefault="00594644" w:rsidP="00594644">
      <w:pPr>
        <w:tabs>
          <w:tab w:val="left" w:pos="284"/>
        </w:tabs>
        <w:spacing w:after="0" w:line="240" w:lineRule="auto"/>
        <w:jc w:val="right"/>
        <w:rPr>
          <w:rFonts w:ascii="Times New Roman" w:eastAsia="Calibri" w:hAnsi="Times New Roman" w:cs="Times New Roman"/>
          <w:sz w:val="12"/>
          <w:szCs w:val="12"/>
        </w:rPr>
      </w:pPr>
      <w:r w:rsidRPr="00594644">
        <w:rPr>
          <w:rFonts w:ascii="Times New Roman" w:eastAsia="Calibri" w:hAnsi="Times New Roman" w:cs="Times New Roman"/>
          <w:sz w:val="12"/>
          <w:szCs w:val="12"/>
        </w:rPr>
        <w:t>А.И.Екамасов</w:t>
      </w:r>
    </w:p>
    <w:p w:rsidR="00594644" w:rsidRPr="00594644" w:rsidRDefault="00594644" w:rsidP="00594644">
      <w:pPr>
        <w:tabs>
          <w:tab w:val="left" w:pos="284"/>
          <w:tab w:val="left" w:pos="3828"/>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АДМИНИСТРАЦИЯ</w:t>
      </w:r>
    </w:p>
    <w:p w:rsidR="00594644" w:rsidRPr="00594644" w:rsidRDefault="00594644" w:rsidP="00594644">
      <w:pPr>
        <w:tabs>
          <w:tab w:val="left" w:pos="284"/>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МУНИЦИПАЛЬНОГО РАЙОНА СЕРГИЕВСКИЙ</w:t>
      </w:r>
    </w:p>
    <w:p w:rsidR="00594644" w:rsidRPr="00594644" w:rsidRDefault="00594644" w:rsidP="00594644">
      <w:pPr>
        <w:tabs>
          <w:tab w:val="left" w:pos="284"/>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САМАРСКОЙ ОБЛАСТИ</w:t>
      </w:r>
    </w:p>
    <w:p w:rsidR="00594644" w:rsidRPr="00594644" w:rsidRDefault="00594644" w:rsidP="00594644">
      <w:pPr>
        <w:tabs>
          <w:tab w:val="left" w:pos="284"/>
        </w:tabs>
        <w:spacing w:after="0" w:line="240" w:lineRule="auto"/>
        <w:jc w:val="center"/>
        <w:rPr>
          <w:rFonts w:ascii="Times New Roman" w:eastAsia="Calibri" w:hAnsi="Times New Roman" w:cs="Times New Roman"/>
          <w:sz w:val="12"/>
          <w:szCs w:val="12"/>
        </w:rPr>
      </w:pPr>
    </w:p>
    <w:p w:rsidR="00594644" w:rsidRPr="00594644" w:rsidRDefault="00594644" w:rsidP="00594644">
      <w:pPr>
        <w:tabs>
          <w:tab w:val="left" w:pos="284"/>
        </w:tabs>
        <w:spacing w:after="0" w:line="240" w:lineRule="auto"/>
        <w:jc w:val="center"/>
        <w:rPr>
          <w:rFonts w:ascii="Times New Roman" w:eastAsia="Calibri" w:hAnsi="Times New Roman" w:cs="Times New Roman"/>
          <w:sz w:val="12"/>
          <w:szCs w:val="12"/>
        </w:rPr>
      </w:pPr>
      <w:r w:rsidRPr="00594644">
        <w:rPr>
          <w:rFonts w:ascii="Times New Roman" w:eastAsia="Calibri" w:hAnsi="Times New Roman" w:cs="Times New Roman"/>
          <w:sz w:val="12"/>
          <w:szCs w:val="12"/>
        </w:rPr>
        <w:t>ПОСТАНОВЛЕНИЕ</w:t>
      </w:r>
    </w:p>
    <w:p w:rsidR="00594644" w:rsidRPr="00594644" w:rsidRDefault="00594644" w:rsidP="0059464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22</w:t>
      </w:r>
      <w:r w:rsidRPr="00594644">
        <w:rPr>
          <w:rFonts w:ascii="Times New Roman" w:eastAsia="Calibri" w:hAnsi="Times New Roman" w:cs="Times New Roman"/>
          <w:sz w:val="12"/>
          <w:szCs w:val="12"/>
        </w:rPr>
        <w:t xml:space="preserve"> ноября 2023г.                                                                                                                                                                                       </w:t>
      </w:r>
      <w:r>
        <w:rPr>
          <w:rFonts w:ascii="Times New Roman" w:eastAsia="Calibri" w:hAnsi="Times New Roman" w:cs="Times New Roman"/>
          <w:sz w:val="12"/>
          <w:szCs w:val="12"/>
        </w:rPr>
        <w:t xml:space="preserve">                           №1264</w:t>
      </w:r>
    </w:p>
    <w:p w:rsidR="00594644" w:rsidRDefault="00594644" w:rsidP="00594644">
      <w:pPr>
        <w:tabs>
          <w:tab w:val="left" w:pos="284"/>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О внесении изменений в постановление администрации муниципального района Сергиевский Самарской области</w:t>
      </w:r>
    </w:p>
    <w:p w:rsidR="00594644" w:rsidRPr="00594644" w:rsidRDefault="00594644" w:rsidP="00594644">
      <w:pPr>
        <w:tabs>
          <w:tab w:val="left" w:pos="284"/>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 xml:space="preserve"> от 11.11.2022г № 1299 «Об утверждении перечня главных администраторов доходов и источников финансирования дефицита бюджета муниципального района Сергиевский Самарской области на 2023 год и плановый период 2024 и 2025 годов»</w:t>
      </w:r>
    </w:p>
    <w:p w:rsidR="00594644" w:rsidRPr="00594644" w:rsidRDefault="00594644" w:rsidP="00594644">
      <w:pPr>
        <w:tabs>
          <w:tab w:val="left" w:pos="284"/>
        </w:tabs>
        <w:spacing w:after="0" w:line="240" w:lineRule="auto"/>
        <w:jc w:val="both"/>
        <w:rPr>
          <w:rFonts w:ascii="Times New Roman" w:eastAsia="Calibri" w:hAnsi="Times New Roman" w:cs="Times New Roman"/>
          <w:sz w:val="12"/>
          <w:szCs w:val="12"/>
        </w:rPr>
      </w:pP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В соответствии со статьей 160.1, 160.2 Бюджетного кодекса Российской Федерации, администрация муниципального района Сергиевский</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b/>
          <w:sz w:val="12"/>
          <w:szCs w:val="12"/>
        </w:rPr>
      </w:pPr>
      <w:r w:rsidRPr="00594644">
        <w:rPr>
          <w:rFonts w:ascii="Times New Roman" w:eastAsia="Calibri" w:hAnsi="Times New Roman" w:cs="Times New Roman"/>
          <w:b/>
          <w:sz w:val="12"/>
          <w:szCs w:val="12"/>
        </w:rPr>
        <w:t>ПОСТАНОВЛЯЕТ:</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594644">
        <w:rPr>
          <w:rFonts w:ascii="Times New Roman" w:eastAsia="Calibri" w:hAnsi="Times New Roman" w:cs="Times New Roman"/>
          <w:sz w:val="12"/>
          <w:szCs w:val="12"/>
        </w:rPr>
        <w:t>Внести изменения в постановление администрации муниципального района Сергиевский Самарской области от 11.11.2022г. № 1299 «Об утверждении перечня главных администраторов доходов и источников финансирования дефицита бюджета муниципального района Сергиевский Самарской области на 2023 год и плановый период 2024 и 2025 годов» следующего содержания:</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594644">
        <w:rPr>
          <w:rFonts w:ascii="Times New Roman" w:eastAsia="Calibri" w:hAnsi="Times New Roman" w:cs="Times New Roman"/>
          <w:sz w:val="12"/>
          <w:szCs w:val="12"/>
        </w:rPr>
        <w:t>Приложение №1 к постановлению изложить в редакции согласно Приложению №1 к настоящему постановлению.</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594644">
        <w:rPr>
          <w:rFonts w:ascii="Times New Roman" w:eastAsia="Calibri" w:hAnsi="Times New Roman" w:cs="Times New Roman"/>
          <w:sz w:val="12"/>
          <w:szCs w:val="12"/>
        </w:rPr>
        <w:t>Опубликовать настоящее постановление в газете «Сергиевский вестник» и разместить на официальном сайте муниципального района Сергиевский Самарской области http://www.sergievsk.ru/.</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594644">
        <w:rPr>
          <w:rFonts w:ascii="Times New Roman" w:eastAsia="Calibri" w:hAnsi="Times New Roman" w:cs="Times New Roman"/>
          <w:sz w:val="12"/>
          <w:szCs w:val="12"/>
        </w:rPr>
        <w:t>Настоящее постановление вступает в силу со дня его официального опубликования и применяется к правоотношениям, возникающим при составлении и исполнении бюджета муниципального района Сергиевский Самарской области, начиная с бюджета на 2023 год и плановый период 2024 и 2025 годов.</w:t>
      </w:r>
    </w:p>
    <w:p w:rsid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2. Контроль за выполнением настоящего постановления возложить на заместителя Главы муниципального района Сергиевский </w:t>
      </w:r>
    </w:p>
    <w:p w:rsidR="00594644" w:rsidRPr="00594644" w:rsidRDefault="00594644" w:rsidP="00594644">
      <w:pPr>
        <w:tabs>
          <w:tab w:val="left" w:pos="284"/>
        </w:tabs>
        <w:spacing w:after="0" w:line="240" w:lineRule="auto"/>
        <w:ind w:firstLine="284"/>
        <w:jc w:val="both"/>
        <w:rPr>
          <w:rFonts w:ascii="Times New Roman" w:eastAsia="Calibri" w:hAnsi="Times New Roman" w:cs="Times New Roman"/>
          <w:sz w:val="12"/>
          <w:szCs w:val="12"/>
        </w:rPr>
      </w:pPr>
      <w:r w:rsidRPr="00594644">
        <w:rPr>
          <w:rFonts w:ascii="Times New Roman" w:eastAsia="Calibri" w:hAnsi="Times New Roman" w:cs="Times New Roman"/>
          <w:sz w:val="12"/>
          <w:szCs w:val="12"/>
        </w:rPr>
        <w:t>Чернова А.Е.</w:t>
      </w:r>
    </w:p>
    <w:p w:rsidR="00594644" w:rsidRPr="00594644" w:rsidRDefault="00594644" w:rsidP="00594644">
      <w:pPr>
        <w:tabs>
          <w:tab w:val="left" w:pos="284"/>
        </w:tabs>
        <w:spacing w:after="0" w:line="240" w:lineRule="auto"/>
        <w:jc w:val="right"/>
        <w:rPr>
          <w:rFonts w:ascii="Times New Roman" w:eastAsia="Calibri" w:hAnsi="Times New Roman" w:cs="Times New Roman"/>
          <w:sz w:val="12"/>
          <w:szCs w:val="12"/>
        </w:rPr>
      </w:pPr>
      <w:r w:rsidRPr="00594644">
        <w:rPr>
          <w:rFonts w:ascii="Times New Roman" w:eastAsia="Calibri" w:hAnsi="Times New Roman" w:cs="Times New Roman"/>
          <w:sz w:val="12"/>
          <w:szCs w:val="12"/>
        </w:rPr>
        <w:t>Глава муниципального района Сергиевский</w:t>
      </w:r>
    </w:p>
    <w:p w:rsidR="00594644" w:rsidRPr="00594644" w:rsidRDefault="00594644" w:rsidP="00594644">
      <w:pPr>
        <w:tabs>
          <w:tab w:val="left" w:pos="284"/>
        </w:tabs>
        <w:spacing w:after="0" w:line="240" w:lineRule="auto"/>
        <w:jc w:val="right"/>
        <w:rPr>
          <w:rFonts w:ascii="Times New Roman" w:eastAsia="Calibri" w:hAnsi="Times New Roman" w:cs="Times New Roman"/>
          <w:sz w:val="12"/>
          <w:szCs w:val="12"/>
        </w:rPr>
      </w:pPr>
      <w:r w:rsidRPr="00594644">
        <w:rPr>
          <w:rFonts w:ascii="Times New Roman" w:eastAsia="Calibri" w:hAnsi="Times New Roman" w:cs="Times New Roman"/>
          <w:sz w:val="12"/>
          <w:szCs w:val="12"/>
        </w:rPr>
        <w:t>А. И. Екамасов</w:t>
      </w:r>
    </w:p>
    <w:p w:rsidR="00594644" w:rsidRPr="00594644" w:rsidRDefault="00594644" w:rsidP="00594644">
      <w:pPr>
        <w:tabs>
          <w:tab w:val="left" w:pos="284"/>
        </w:tabs>
        <w:spacing w:after="0" w:line="240" w:lineRule="auto"/>
        <w:jc w:val="both"/>
        <w:rPr>
          <w:rFonts w:ascii="Times New Roman" w:eastAsia="Calibri" w:hAnsi="Times New Roman" w:cs="Times New Roman"/>
          <w:sz w:val="12"/>
          <w:szCs w:val="12"/>
        </w:rPr>
      </w:pPr>
    </w:p>
    <w:p w:rsidR="00594644" w:rsidRPr="00594644" w:rsidRDefault="00594644" w:rsidP="00594644">
      <w:pPr>
        <w:spacing w:after="0" w:line="240" w:lineRule="auto"/>
        <w:jc w:val="right"/>
        <w:rPr>
          <w:rFonts w:ascii="Times New Roman" w:eastAsia="Calibri" w:hAnsi="Times New Roman" w:cs="Times New Roman"/>
          <w:i/>
          <w:sz w:val="12"/>
          <w:szCs w:val="12"/>
        </w:rPr>
      </w:pPr>
      <w:r w:rsidRPr="00594644">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№1</w:t>
      </w:r>
    </w:p>
    <w:p w:rsidR="00594644" w:rsidRPr="00594644" w:rsidRDefault="00594644" w:rsidP="00594644">
      <w:pPr>
        <w:spacing w:after="0" w:line="240" w:lineRule="auto"/>
        <w:jc w:val="right"/>
        <w:rPr>
          <w:rFonts w:ascii="Times New Roman" w:eastAsia="Calibri" w:hAnsi="Times New Roman" w:cs="Times New Roman"/>
          <w:i/>
          <w:sz w:val="12"/>
          <w:szCs w:val="12"/>
        </w:rPr>
      </w:pPr>
      <w:r w:rsidRPr="00594644">
        <w:rPr>
          <w:rFonts w:ascii="Times New Roman" w:eastAsia="Calibri" w:hAnsi="Times New Roman" w:cs="Times New Roman"/>
          <w:i/>
          <w:sz w:val="12"/>
          <w:szCs w:val="12"/>
        </w:rPr>
        <w:t>к постановлению администрации</w:t>
      </w:r>
    </w:p>
    <w:p w:rsidR="00594644" w:rsidRPr="00594644" w:rsidRDefault="00594644" w:rsidP="00594644">
      <w:pPr>
        <w:spacing w:after="0" w:line="240" w:lineRule="auto"/>
        <w:jc w:val="right"/>
        <w:rPr>
          <w:rFonts w:ascii="Times New Roman" w:eastAsia="Calibri" w:hAnsi="Times New Roman" w:cs="Times New Roman"/>
          <w:i/>
          <w:sz w:val="12"/>
          <w:szCs w:val="12"/>
        </w:rPr>
      </w:pPr>
      <w:r w:rsidRPr="00594644">
        <w:rPr>
          <w:rFonts w:ascii="Times New Roman" w:eastAsia="Calibri" w:hAnsi="Times New Roman" w:cs="Times New Roman"/>
          <w:i/>
          <w:sz w:val="12"/>
          <w:szCs w:val="12"/>
        </w:rPr>
        <w:t>муниципального района Сергиевский Самарской области</w:t>
      </w:r>
    </w:p>
    <w:p w:rsidR="00594644" w:rsidRPr="00594644" w:rsidRDefault="00594644" w:rsidP="00594644">
      <w:pPr>
        <w:tabs>
          <w:tab w:val="left" w:pos="284"/>
        </w:tabs>
        <w:spacing w:after="0" w:line="240" w:lineRule="auto"/>
        <w:jc w:val="right"/>
        <w:rPr>
          <w:rFonts w:ascii="Times New Roman" w:eastAsia="Calibri" w:hAnsi="Times New Roman" w:cs="Times New Roman"/>
          <w:i/>
          <w:sz w:val="12"/>
          <w:szCs w:val="12"/>
        </w:rPr>
      </w:pPr>
      <w:r w:rsidRPr="00594644">
        <w:rPr>
          <w:rFonts w:ascii="Times New Roman" w:eastAsia="Calibri" w:hAnsi="Times New Roman" w:cs="Times New Roman"/>
          <w:i/>
          <w:sz w:val="12"/>
          <w:szCs w:val="12"/>
        </w:rPr>
        <w:t>№1</w:t>
      </w:r>
      <w:r>
        <w:rPr>
          <w:rFonts w:ascii="Times New Roman" w:eastAsia="Calibri" w:hAnsi="Times New Roman" w:cs="Times New Roman"/>
          <w:i/>
          <w:sz w:val="12"/>
          <w:szCs w:val="12"/>
        </w:rPr>
        <w:t>264</w:t>
      </w:r>
      <w:r w:rsidRPr="00594644">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22</w:t>
      </w:r>
      <w:r w:rsidRPr="00594644">
        <w:rPr>
          <w:rFonts w:ascii="Times New Roman" w:eastAsia="Calibri" w:hAnsi="Times New Roman" w:cs="Times New Roman"/>
          <w:i/>
          <w:sz w:val="12"/>
          <w:szCs w:val="12"/>
        </w:rPr>
        <w:t>” ноября 2023 г.</w:t>
      </w:r>
    </w:p>
    <w:p w:rsidR="00594644" w:rsidRPr="00594644" w:rsidRDefault="00594644" w:rsidP="00594644">
      <w:pPr>
        <w:tabs>
          <w:tab w:val="left" w:pos="284"/>
        </w:tabs>
        <w:spacing w:after="0" w:line="240" w:lineRule="auto"/>
        <w:jc w:val="center"/>
        <w:rPr>
          <w:rFonts w:ascii="Times New Roman" w:eastAsia="Calibri" w:hAnsi="Times New Roman" w:cs="Times New Roman"/>
          <w:b/>
          <w:sz w:val="12"/>
          <w:szCs w:val="12"/>
        </w:rPr>
      </w:pPr>
      <w:r w:rsidRPr="00594644">
        <w:rPr>
          <w:rFonts w:ascii="Times New Roman" w:eastAsia="Calibri" w:hAnsi="Times New Roman" w:cs="Times New Roman"/>
          <w:b/>
          <w:sz w:val="12"/>
          <w:szCs w:val="12"/>
        </w:rPr>
        <w:t>Перечень главных администраторов доходов бюджета муниципального района Сергиевский Самарской области</w:t>
      </w:r>
    </w:p>
    <w:tbl>
      <w:tblPr>
        <w:tblStyle w:val="af2"/>
        <w:tblW w:w="5000" w:type="pct"/>
        <w:tblLayout w:type="fixed"/>
        <w:tblCellMar>
          <w:left w:w="0" w:type="dxa"/>
          <w:right w:w="0" w:type="dxa"/>
        </w:tblCellMar>
        <w:tblLook w:val="04A0" w:firstRow="1" w:lastRow="0" w:firstColumn="1" w:lastColumn="0" w:noHBand="0" w:noVBand="1"/>
      </w:tblPr>
      <w:tblGrid>
        <w:gridCol w:w="431"/>
        <w:gridCol w:w="1274"/>
        <w:gridCol w:w="5818"/>
      </w:tblGrid>
      <w:tr w:rsidR="00594644" w:rsidRPr="00594644" w:rsidTr="00594644">
        <w:trPr>
          <w:trHeight w:val="20"/>
        </w:trPr>
        <w:tc>
          <w:tcPr>
            <w:tcW w:w="286" w:type="pct"/>
            <w:hideMark/>
          </w:tcPr>
          <w:p w:rsidR="00594644" w:rsidRPr="00594644" w:rsidRDefault="00594644" w:rsidP="00594644">
            <w:pPr>
              <w:tabs>
                <w:tab w:val="left" w:pos="284"/>
              </w:tabs>
              <w:rPr>
                <w:rFonts w:ascii="Times New Roman" w:eastAsia="Calibri" w:hAnsi="Times New Roman" w:cs="Times New Roman"/>
                <w:sz w:val="10"/>
                <w:szCs w:val="10"/>
              </w:rPr>
            </w:pPr>
            <w:r w:rsidRPr="00594644">
              <w:rPr>
                <w:rFonts w:ascii="Times New Roman" w:eastAsia="Calibri" w:hAnsi="Times New Roman" w:cs="Times New Roman"/>
                <w:sz w:val="10"/>
                <w:szCs w:val="10"/>
              </w:rPr>
              <w:t>Код главного администратора</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Код доходов</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Наименование главного администратора доходов бюджета муниципального района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048</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Управление Федеральной службы по надзору в сфере природопользования (Росприроднадзор) по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048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1 12 01010 01 0000 120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Плата за выбросы загрязняющих веществ в атмосферный воздух стационарными объектами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048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1 12 01030 01 0000 120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Плата за сбросы загрязняющих веществ в водные объекты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lastRenderedPageBreak/>
              <w:t>048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1 12 01040 01 0000 120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Плата за размещение отходов производства и потребления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048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1 12 01041 01 0000 120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Плата за размещение отходов производства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048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1 12 01042 01 0000 120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Плата за размещение твердых коммунальных отходов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048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1 12 01070 01 0000 120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Плата за выбросы загрязняющих веществ, образующихся при сжигании на факельных установках и (или) рассеивании попутного нефтяного газа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048</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1 16 11050 01 0000 140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Платежи по искам о возмещении вреда, причиненного окружающей среде, а также платежи, уплачиваемые при добровольном возмещении вреда, причиненного окружающей среде (за исключением вреда, причиненного окружающей среде на особо охраняемых природных территориях), подлежащие зачислению в бюджет муниципального образования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076</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Средневолжское территориальное управление Федерального агентства по рыболовству</w:t>
            </w:r>
          </w:p>
        </w:tc>
      </w:tr>
      <w:tr w:rsidR="00594644" w:rsidRPr="00594644" w:rsidTr="00594644">
        <w:trPr>
          <w:trHeight w:val="20"/>
        </w:trPr>
        <w:tc>
          <w:tcPr>
            <w:tcW w:w="28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081</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Управление Федеральной службы по ветеринарному и фитосанитарному надзору по Самарской области</w:t>
            </w:r>
          </w:p>
        </w:tc>
      </w:tr>
      <w:tr w:rsidR="00594644" w:rsidRPr="00594644" w:rsidTr="00594644">
        <w:trPr>
          <w:trHeight w:val="20"/>
        </w:trPr>
        <w:tc>
          <w:tcPr>
            <w:tcW w:w="28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100</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Федеральное казначейство РФ (Управление Федерального казначейства по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106</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Управление Федеральной службы по надзору в сфере транспорта по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141</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Управление Федеральной службы по надзору в сфере защиты прав потребителей и благополучия человека по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141</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1 16 01203 01 0000 140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141</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161</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Управление федеральной антимонопольной службы по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177</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Главное управление Министерства Российской Федерации по делам гражданской обороны, чрезвычайных ситуаций и ликвидации последствий стихийных бедствий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Управление Федеральной налоговой службы по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103 02231 01 0000 110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103 02241 01 0000 110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103 02251 01 0000 110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103 02261 01 0000 110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1 01 02010 01 0000 110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1 01 02020 01 0000 110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1 01 02030 01 0000 110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Налог на доходы физических лиц с доходов, полученных физическими лицами в соответствии со статьей 228 Налогового кодекса Российской Федерации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1 01 02040 01 0000 110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227.1 Налогового кодекса Российской Федерации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1 01 02080 01 0000 110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Налог на доходы физических лиц части суммы налога, превышающей 650 000 рублей, относящейся к части налоговой базы, превышающей 5 000 000 рублей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1 05 01011 01 0000 110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Налог, взимаемый с налогоплательщиков, выбравших в качестве объекта налогообложения доходы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1 05 01012 01 0000 110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Налог, взимаемый с налогоплательщиков, выбравших в качестве объекта налогообложения доходы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1 05 01021 01 0000 110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1 05 01022 01 0000 110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Налог, взимаемый с налогоплательщиков, выбравших в качестве объекта налогообложения доходы, уменьшенные на величину расходов (за налоговые периоды, истекшие до 1 января 2011 года)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1 05 01050 01 0000 110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Минимальный налог, зачисляемый в бюджеты субъектов Российской Федерации (за налоговые периоды, истекшие до 1 января 2016 года)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1 05 02010 02 0000 110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Единый налог на вмененный доход для отдельных видов деятельности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1 05 02020 02 0000 110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Единый налог на вмененный доход для отдельных видов деятельности (за налоговые периоды, истекшие до 1 января 2011 года)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1 05 03010 01 0000 110</w:t>
            </w:r>
          </w:p>
        </w:tc>
        <w:tc>
          <w:tcPr>
            <w:tcW w:w="386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Единый сельскохозяйственный налог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1 05 03020 01 0000 110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Единый сельскохозяйственный налог (за налоговые периоды, истекшие до 1 января 2011 года)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lastRenderedPageBreak/>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105  04020 02 0000 110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Налог, взимаемый в связи с применением патентной системы налогообложения, зачисляемый в бюджеты муниципальных районов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1 08 03010 01 0000 110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Государственная пошлина по делам, рассматриваемым в судах общей юрисдикции, мировыми судьями (за исключением Верховного Суда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1 08 07010 01 8000 110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Государственная пошлина за государственную регистрацию юридического лица, физических лиц в качестве индивидуальных предпринимателей, изменений, вносимых в учредительные документы юридического лица, за государственную регистрацию ликвидации юридического лица и другие юридически значимые действия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182</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1 16 01153 01 0000 140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15 Кодекса Российской Федерации об административных правонарушениях, за административные правонарушения в области финансов, налогов и сборов, страхования, рынка ценных бумаг (за исключением штрафов, указанных в пункте 6 статьи 46 Бюджетного кодекса Российской Федерации),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188</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Главное управление Министерства внутренних дел Российской Федерации по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1 08 06000 01 8003 110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Государственная пошлина за совершение действий, связанных с приобретением гражданства Российской Федерации или выходом из гражданства Российской Федерации, а также с въездом в Российскую Федерацию или выездом из Российской Федерации (осуществляемых через многофункциональные центры)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1 08 06000 01 8005 110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Государственная пошлина за совершение действий, связанных с приобретением гражданства Российской Федерации или выходом из гражданства Российской Федерации, а также с въездом в Российскую Федерацию или выездом из Российской Федерации (осуществляемых через многофункциональные центры)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1 08 06000 01 8007 110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Государственная пошлина за совершение действий, связанных с приобретением гражданства Российской Федерации или выходом из гражданства Российской Федерации, а также с въездом в Российскую Федерацию или выездом из Российской Федерации (государственная пошлина за внесение изменений в паспорт, удостоверяющий личность гражданина Российской Федерации за пределами территории Российской Федерации (при обращении через многофункциональные центры)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1 08 07100 01 8034 110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Государственная пошлина за выдачу и обмен паспорта гражданина Российской Федерации (осуществляемые через многофункциональные центры)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1 08 07100 01 8035 110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Государственная пошлина за выдачу и обмен паспорта гражданина Российской Федерации (осуществляемые через многофункциональные центры)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1 08 07141 01 0000 110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Государственная пошлина за государственную регистрацию транспортных средств и иные юридически значимые действия уполномоченных федеральных государственных органов, связанные с изменением и выдачей документов на транспортные средства, регистрационных знаков, водительских удостоверений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188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1 16 01203 01 0000 140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321</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Управление Федеральной службы государственной регистрации, кадастра и картографии по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321</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1 08 07020 01 8000 110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Государственная пошлина за государственную регистрацию прав, ограничений (обременений) прав на недвижимое имущество и сделок с ним</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322</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Управление Федеральной службы судебных приставов по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415</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Прокуратура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418</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Администрация городского поселения Суходол муниципального района Сергиевский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418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114 06013 13 0000 430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111 05314 13 0000 120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местного самоуправления городских поселений,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городских поселений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433</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Администрация сельского поселения Сургут муниципального района Сергиевский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111 05314 10 0000 120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местного самоуправления сельских поселений,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сельских поселений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Администрация муниципального района Сергиевский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1 11 05313 05 0000 120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местного самоуправления муниципальных районов, органами местного самоуправления сельских поселений,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1 16 07090 01 0000 140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муниципального района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1 16 01194 01 0000 140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19 Кодекса Российской Федерации об административных правонарушениях, за административные правонарушения против порядка управления, выявленные должностными лицами органов муниципального контроля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1 16 01084 01 0000 140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выявленные должностными лицами органов муниципального контроля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1 16 01074 01 0000 140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выявленные должностными лицами органов муниципального контроля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1 16 10061 05 0000 140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Платежи в целях возмещения убытков, причиненных уклонением от заключения с муниципальным органом муниципального района (муниципальным казенным учреждением) муниципального контракта (за исключением </w:t>
            </w:r>
            <w:r w:rsidRPr="00594644">
              <w:rPr>
                <w:rFonts w:ascii="Times New Roman" w:eastAsia="Calibri" w:hAnsi="Times New Roman" w:cs="Times New Roman"/>
                <w:sz w:val="12"/>
                <w:szCs w:val="12"/>
              </w:rPr>
              <w:lastRenderedPageBreak/>
              <w:t>муниципального контракта, финансируемого за счет средств муниципального дорожного фонда)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1 16 11050 01 0000 140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Платежи по искам о возмещении вреда, причиненного окружающей среде, а также платежи, уплачиваемые при добровольном возмещении вреда, причиненного окружающей среде (за исключением вреда, причиненного окружающей среде на особо охраняемых природных территориях), подлежащие зачислению в бюджет муниципального образования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1 16 11064 01 0000 140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Платежи, уплачиваемые в целях возмещения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2 02 19999 05 0000 150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дотации бюджетам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2 02 20299 05 0000 150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обеспечение мероприятий по переселению граждан из аварийного жилищного фонда, в том числе переселению граждан из аварийного жилищного фонда с учетом необходимости развития малоэтажного жилищного строительства, за счет средств, поступивших от государственной корпорации - Фонда содействия реформированию жилищно-коммунального хозяйства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2 02 20041 05 0000 150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строительство, модернизацию, ремонт и содержание автомобильных дорог общего пользования, в том числе дорог в поселениях (за исключением автомобильных дорог федерального значения)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2 02 20077 05 0000 150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софинансирование капитальных вложений в объекты муниципальной собственности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2 02 20216 05 0000 150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2 02 20298 05 0000 150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обеспечение мероприятий по капитальному ремонту многоквартирных домов за счет средств, поступивших от государственной корпорации - Фонда содействия реформированию жилищно-коммунального хозяйства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2 02 20300 05 0000 150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обеспечение мероприятий по модернизации систем коммунальной инфраструктуры за счет средств, поступивших от публично-правовой компании "Фонд развития территорий"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2 02 20301 05 0000 150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обеспечение мероприятий по капитальному ремонту многоквартирных домов за счет средств бюджетов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2 02 20302 05 0000 150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обеспечение мероприятий по переселению граждан из аварийного жилищного фонда, в том числе переселению граждан из аварийного жилищного фонда с учетом необходимости развития малоэтажного жилищного строительства, за счет средств бюджетов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2 02 20303 05 0000 150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обеспечение мероприятий по модернизации систем коммунальной инфраструктуры за счет средств бюджетов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2 02 25097 05 0000 150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создание в общеобразовательных организациях, расположенных в сельской местности, условий для занятий физической культурой и спортом</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2 02 25027 05 0000 150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Субсидии бюджетам муниципальных районов на реализацию мероприятий государственной программы Российской Федерации "Доступная среда"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2 02 25228 05 0000 150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оснащение объектов спортивной инфраструктуры спортино-технологическим оборудованием</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2 02 25243 05 0000 150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строительство и реконструкцию (модернизацию) объектов питьевого водоснабжения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2 02 25497 05 0000 150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реализацию мероприятий по обеспечению жильем молодых семей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2 02 25519 05 0000 150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Субсидия бюджетам муниципальных районов на поддержку отрасли культуры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2 02 25555 05 0000 150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поддержку государственных программ субъектов Российской Федерации и муниципальных программ формирования современной городской среды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2 02 25567 05 0000 150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реализацию мероприятий по устойчивому развитию сельских территорий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2 02 25576 05 0000 150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на обеспечение комплексного развития сельских территорий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2 02 25750 05 0000 150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реализацию мероприятий по модернизации школьных систем образования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2 02 27576 05 0000 150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софинансирование капитальных вложений в объекты государственной (муниципальной) собственности в рамках обеспечения комплексного развития сельских территорий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2 02 25299 05 0000 150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софинансирование расходных обязательств субъектов Российской Федерации, связанных с реализацией федеральной целевой программы "Увековечение памяти погибших при защите Отечества на 2019 - 2024 годы"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2 02 20216 05 0000 150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2 02 29001 05 0000 150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за счет средств резервного фонда Правительства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2 02 30024 05 0000 150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Субвенции бюджетам муниципальных районов на выполнение передаваемых полномочий субъектов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2 02 30013 05 0000 150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Субвенции бюджетам муниципальных районов на обеспечение мер социальной поддержки реабилитированных лиц и лиц, признанных пострадавшими от политических репрессий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2 02 30027 05 0000 150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Субвенции бюджетам муниципальных районов на содержание ребенка в семье опекуна и приемной семье, а также вознаграждение, причитающееся приемному родителю</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2 02 35082 05 0000 150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Субвенции бюджетам муниципальных районов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2 02 35120 05 0000 150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Субвенции бюджетам муниципальных районов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lastRenderedPageBreak/>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2 02 35135 05 0000 150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Субвенции бюджетам муниципальных районов на осуществление полномочий по обеспечению жильем отдельных категорий граждан, установленных Федеральным законом от 12 января 1995 года N 5-ФЗ "О ветеранах"</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2 02 35469 05 0000 150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Субвенции бюджетам муниципальных районов на проведение Всероссийской переписи населения 2020 года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2 19 60010 05 0000 150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2 19 25750 05 0000 150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Возврат остатков субсидий на реализацию мероприятий по модернизации школьных систем образования из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2 19 25372 05 0000 150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Возврат остатков субсидий на развитие транспортной инфраструктуры на сельских территориях из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603</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Контрольное-ревизионное управление муниципального района Сергиевский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608</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Комитет по управлению муниципальным имуществом муниципального района Сергиевский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1 08 07150 01 1000 110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Государственная пошлина за выдачу разрешения на установку рекламной конструкции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1 08 07150 01 4000 110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Государственная пошлина за выдачу разрешения на установку рекламной конструкции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1 11 02085 05 0000 120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размещения сумм, аккумулируемых в ходе проведения аукционов по продаже акций, находящихся в собственности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1 11 05013 05 0000 120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111 05013 13 0000 120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1 11 05025 05 0000 120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получаемые в виде арендной платы, а также средства от продажи права на заключение договоров аренды за земли, находящиеся в собственности муниципальных районов (за исключением земельных участков муниципальных бюджетных и автономных учреждений)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1 11 05035 05 0000 120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1 11 07015 05 0000 120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перечисления части прибыли, остающейся после уплаты налогов и иных обязательных платежей муниципальных унитарных предприятий, созданных муниципальными районами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1 11 09045 05 0000 120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поступления от использования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1 11 09045 05 0002 120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за установку и эксплуатацию рекламных конструкций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1 11 09045 05 0003 120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поступления от использования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1 11 05313 13 0000 120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местного самоуправления муниципальных районов,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г</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1 11 05314 10 0000 120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местного самоуправления сельских поселений,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сельских поселений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1 11 05314 13 0000 120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местного самоуправления городских поселений,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городских поселений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1 11 05325 05 0000 120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местного самоуправления муниципальных районов, государственными или муниципальными предприятиями либо государственными или муниципальными учреждениями в отношении земельных участков, находящихся в собственности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1 11 05325 10 0000 120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местного самоуправления сельских поселений, государственными или муниципальными предприятиями либо государственными или муниципальными учреждениями в отношении земельных участков, находящихся в собственности сельских поселений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1 11 05325 13 0000 120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местного самоуправления городских поселений, государственными или муниципальными предприятиями либо государственными или муниципальными учреждениями в отношении земельных участков, находящихся в собственности городских поселений</w:t>
            </w:r>
            <w:r w:rsidRPr="00594644">
              <w:rPr>
                <w:rFonts w:ascii="Times New Roman" w:eastAsia="Calibri" w:hAnsi="Times New Roman" w:cs="Times New Roman"/>
                <w:sz w:val="12"/>
                <w:szCs w:val="12"/>
              </w:rPr>
              <w:br w:type="page"/>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1 11 05326 05 0000 120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исполнительной власти субъектов Российской Федерации, государственными или муниципальными предприятиями либо государственными или муниципальными учреждениями в отношении земельных участков, которые расположены на межселенных территориях, которые находятся в федеральной собственности и осуществление полномочий по управлению и распоряжению которыми передано органам государственной власти субъектов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1 11 05326 10 0000 120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исполнительной власти субъектов Российской Федерации, государственными или муниципальными предприятиями либо государственными или муниципальными учреждениями в отношении земельных участков, которые расположены в границах сельских поселений, которые находятся в федеральной собственности и осуществление полномочий по управлению и распоряжению которыми передано органам государственной власти субъектов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lastRenderedPageBreak/>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1 11 05326 13 0000 120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по соглашениям об установлении сервитута, заключенным органами исполнительной власти субъектов Российской Федерации, государственными или муниципальными предприятиями либо государственными или муниципальными учреждениями в отношении земельных участков, которые расположены в границах городских поселений, которые находятся в федеральной собственности и осуществление полномочий по управлению и распоряжению которыми передано органам государственной власти субъектов Российской Федерации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1 11 05410 10 0000 120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за публичный сервитут, предусмотренная решением уполномоченного органа об установлении публичного сервитута в отношении земельных участков, государственная собственность на которые не разграничена и которые расположены в границах сельских поселений и не предоставленных гражданам или юридическим лицам (за исключением органов государственной власти (государственных органов), органов местного самоуправления (муниципальных органов), органов управления государственными внебюджетными фондами и казенных учреждений)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1 11 05410 13 0000 120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за публичный сервитут, предусмотренная решением уполномоченного органа об установлении публичного сервитута в отношении земельных участков, государственная собственность на которые не разграничена и которые расположены в границах городских поселений и не предоставленных гражданам или юридическим лицам (за исключением органов государственной власти (государственных органов), органов местного самоуправления (муниципальных органов), органов управления государственными внебюджетными фондами и казенных учреждений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1 11 05420 05 0000 120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за публичный сервитут, предусмотренная решением уполномоченного органа об установлении публичного сервитута в отношении земельных участков, находящихся в собственности муниципальных районов и не предоставленных гражданам или юридическим лицам (за исключением органов государственной власти (государственных органов), органов местного самоуправления (муниципальных органов), органов управления государственными внебюджетными фондами и казенных учреждений)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1 11 05420 10 0000 120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за публичный сервитут, предусмотренная решением уполномоченного органа об установлении публичного сервитута в отношении земельных участков, находящихся в собственности сельских поселений и не предоставленных гражданам или юридическим лицам (за исключением органов государственной власти (государственных органов), органов местного самоуправления (муниципальных органов), органов управления государственными внебюджетными фондами и казенных учреждений)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1 11 05420 13 0000 120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Плата за публичный сервитут, предусмотренная решением уполномоченного органа об установлении публичного сервитута в отношении земельных участков, находящихся в собственности городских поселений и не предоставленных гражданам или юридическим лицам (за исключением органов государственной власти (государственных органов), органов местного самоуправления (муниципальных органов), органов управления государственными внебюджетными фондами и казенных учреждений)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1 14 02052 05 0000 410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реализации имущества, находящегося в оперативном управлении учреждений, находящихся в ведении органов управления муниципальных районов (за исключением имущества муниципальных бюджетных и автономных учреждений), в части реализации основных средств по указанному имуществу</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1 14 02052 05 0000 440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реализации имущества, находящегося в оперативном управлении учреждений, находящихся в ведении органов управления муниципальных районов (за исключением имущества муниципальных бюджетных и автономных учреждений), в части реализации материальных запасов по указанному имуществу</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1 14 02053 05 0000 410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1 14 02053 05 0000 440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материальных запасов по указанному имуществу</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1 14 06025 05 0000 430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продажи земельных участков, находящихся в собственности муниципальных районов (за исключением земельных участков муниципальных бюджетных и автономных учреждений)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1 14 06013 05 0000 430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продажи земельных участков,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608</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114 06013 13 0000 430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631</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МКУ "Управление культуры, туризма и молодежной политики муниципального района Сергиевский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631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2 02 25519 05 0000 150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Субсидия бюджетам муниципальных районов на поддержку отрасли культуры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631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2 02 45519 05 0000 150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Межбюджетные трансферты, передаваемые бюджетам муниципальных районов на поддержку отрасли культуры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631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2 02 45454 05 0000 150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Межбюджетные трансферты на создание модельных муниципальных библиотек</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631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2 02 29998 05 0000 150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Субсидии бюджетам муниципальных районов на финансовое обеспечение отдельных полномочий</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705</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Министерство имущественных отношений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705</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1 17 05050 05 0000 180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неналоговые доходы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705</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1 17 05050 05 0001 180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неналоговые доходы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705</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1 17 05050 05 0002 180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неналоговые доходы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707</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Министерство сельского хозяйства и продовольствия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715</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Служба мировых судей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718</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Департамент управления делами Губернатора Самарской области и Правительства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720</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Департамент охоты и рыболовства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724</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Департамент по вопросам общественной безопасности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724</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1 16 02010 02 0000 140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 Административные штрафы, установленные законами субъектов Российской Федерации об административных правонарушениях, за нарушение законов и иных нормативных правовых актов субъектов Российской Федерации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730</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Государственная жилищная инспекция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731</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Счетная палата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lastRenderedPageBreak/>
              <w:t>732</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Департамент ветеринарии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Министерство социально-демографической и семейной политики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1 16 10123 01 0000 140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денежных взысканий (штрафов), поступающие в счет погашения задолженности, образовавшейся до 1 января 2020 года, подлежащие зачислению в бюджет муниципального образования по нормативам, действующим до 1 января 2020 года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1 16 01053 01 0035 140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5 Кодекса Российской Федерации об административных правонарушениях, за административные правонарушения, посягающие на права граждан, налагаемые мировыми судьями, комиссиями по делам несовершеннолетних и защите их прав (штрафы за неисполнение родителями или иными законными представителями несовершеннолетних обязанностей по содержанию и воспитанию несовершеннолетних)</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1 16 01053 01 9000 140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5 Кодекса Российской Федерации об административных правонарушениях, за административные правонарушения, посягающие на права граждан, налагаемые мировыми судьями, комиссиями по делам несовершеннолетних и защите их прав (иные штрафы)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1 16 01063 01 0003 140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 (штрафы за нарушение законодательства в области обеспечения санитарно-эпидемиологического благополучия населения)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1 16 01063 01 0004 140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 (штрафы за нарушение санитарно-эпидемиологических требований к эксплуатации жилых помещений и общественных помещений, зданий, сооружений и транспорта)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1 16 01063 01 0007 140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 (штрафы за нарушение санитарно-эпидемиологических требований к условиям отдыха и оздоровления детей, их воспитания и обучения)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1 16 01063 01 0008 140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 (штрафы за незаконный оборот наркотических средств, психотропных веществ)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 (иные штрафы)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1 16 01063 01 0017 140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 (штрафы за нарушение законодательства РФ о защите детей от информации, причиняющей вред их здоровью и развитию)</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1 16 01063 01 0023 140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1 16 01063 01 0091 140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1 16 01063 01 0101 140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1 16 01113 01 0017 140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Административные штрафы, установленные Главой 11 Кодекса Российской Федерации об административных правонарушениях, за административные правонарушения на транспорте, налагаемые мировыми судьями, комиссиями по делам несовершеннолетних и защите их прав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1 16 01113 01 0018 140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Административные штрафы, установленные Главой 11 Кодекса Российской Федерации об административных правонарушениях, за административные правонарушения на транспорте, налагаемые мировыми судьями, комиссиями по делам несовершеннолетних и защите их прав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1 16 01113 01 9000 140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11 Кодекса Российской Федерации об административных правонарушениях, за административные правонарушения на транспорте, налагаемые мировыми судьями, комиссиями по делам несовершеннолетних и защите их прав (иные штрафы)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1 16 01193 01 0005 140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19 Кодекса Российской Федерации об административных правонарушениях, за административные правонарушения против порядка управления, налагаемые мировыми судьями, комиссиями по делам несовершеннолетних и защите их прав (штрафы за невыполнение в срок законного предписания (постановления, представления, решения) органа (должностного лица), осуществляющего государственный надзор (контроль), организации, уполномоченной в соответствии с федеральными законами на осуществление государственного надзора (должностного лица), органа (должностного лица), осуществляющего муниципальный контроль)</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1 16 01193 01 0007 140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Административные штрафы, установленные Главой 19 Кодекса Российской Федерации об административных правонарушениях, за административные правонарушения против порядка управления, налагаемые мировыми судьями, комиссиями по делам несовершеннолетних и защите их прав (штрафы за непредставление сведений </w:t>
            </w:r>
            <w:r w:rsidRPr="00594644">
              <w:rPr>
                <w:rFonts w:ascii="Times New Roman" w:eastAsia="Calibri" w:hAnsi="Times New Roman" w:cs="Times New Roman"/>
                <w:sz w:val="12"/>
                <w:szCs w:val="12"/>
              </w:rPr>
              <w:lastRenderedPageBreak/>
              <w:t>(информации)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1 16 01193 01 0013 140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Административные штрафы, установленные Главой 19 Кодекса Российской Федерации об административных правонарушениях, за административные правонарушения против порядка управления, налагаемые мировыми судьями, комиссиями по делам несовершеннолетних и защите их прав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1 16 01193 01 0401 140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19 Кодекса Российской Федерации об административных правонарушениях, за административные правонарушения против порядка управления, налагаемые мировыми судьями, комиссиями по делам несовершеннолетних и защите их прав (штрафы за воспрепятствование законной деятельности должностного лица органа государственного контроля (надзора), должностного лица организации, уполномоченной в соответствии с федеральными законами на осуществление государственного надзора, должностного лица органа муниципального контроля)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1 16 01193 01 9000 140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19 Кодекса Российской Федерации об административных правонарушениях, за административные правонарушения против порядка управления, налагаемые мировыми судьями, комиссиями по делам несовершеннолетних и защите их прав (иные штрафы)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1 16 01203 01 9000 140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1 16 01073 01 0006 140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1 16 01073 01 0011 140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1 16 01073 01 0012 140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1 16 01073 01 0017 140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1 16 01073 01 0019 140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1 16 01073 01 0027 140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1 16 01073 01 9000 140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1 16 01083 01 0002 140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1 16 01083 01 0026 140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1 16 01083 01 0028 140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1 16 01083 01 0031 140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1 16 01083 01 0037 140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1 16 01083 01 9000 140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1 16 01093 01 9000 140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9 Кодекса Российской Федерации об административных правонарушениях, за административные правонарушения в промышленности, строительстве и энергетике,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1 16 01103 01 9000 140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10 Кодекса Российской Федерации об административных правонарушениях, за административные правонарушения в сельском хозяйстве, ветеринарии и мелиорации земель,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1 16 01123 01 0001 140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12 Кодекса Российской Федерации об административных правонарушениях, за административные правонарушения в области дорожного движения, налагаемые мировыми судьями, комиссиями по делам несовершеннолетних и защите их прав (штрафы за нарушение Правил дорожного движения, правил эксплуатации транспортного средства)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1 16 01123 01 0002 140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Административные штрафы, установленные Главой 12 Кодекса Российской Федерации об административных </w:t>
            </w:r>
            <w:r w:rsidRPr="00594644">
              <w:rPr>
                <w:rFonts w:ascii="Times New Roman" w:eastAsia="Calibri" w:hAnsi="Times New Roman" w:cs="Times New Roman"/>
                <w:sz w:val="12"/>
                <w:szCs w:val="12"/>
              </w:rPr>
              <w:lastRenderedPageBreak/>
              <w:t>правонарушениях, за административные правонарушения в области дорожного движения, налагаемые мировыми судьями, комиссиями по делам несовершеннолетних и защите их прав (штрафы за незаконное ограничение прав на управление транспортным средством и его эксплуатацию)</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lastRenderedPageBreak/>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1 16 01123 01 0003 140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12 Кодекса Российской Федерации об административных правонарушениях, за административные правонарушения в области дорожного движения, налагаемые мировыми судьями, комиссиями по делам несовершеннолетних и защите их прав (штрафы за нарушение правил движения тяжеловесного и (или) крупногабаритного транспортного средства, выявленные при осуществлении весового и габаритного контроля)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1 16 01123 01 0004 140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Административные штрафы, установленные Главой 12 Кодекса Российской Федерации об административных правонарушениях, за административные правонарушения в области дорожного движения, налагаемые мировыми судьями, комиссиями по делам несовершеннолетних и защите их прав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1 16 01133 01 9000 140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13 Кодекса Российской Федерации об административных правонарушениях, за административные правонарушения в области связи и информации, налагаемые мировыми судьями, комиссиями по делам несовершеннолетних и защите их прав (иные штрафы)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1 16 01143 01 9000 140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14 Кодекса Российской Федерации об административных правонарушениях, за административные правонарушения в области предпринимательской деятельности и деятельности саморегулируемых организаций,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1 16 01203 01 0004 140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1 16 01203 01 0005 140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733</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1 16 01203 01 0021 140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806</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Министерство лесного хозяйства, охраны окружающей среды и природопользования Самарской области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931</w:t>
            </w:r>
          </w:p>
        </w:tc>
        <w:tc>
          <w:tcPr>
            <w:tcW w:w="847"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Управление финансами Администрации муниципального района Сергиевский Самарской области **</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931</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2 02 15001 05 0000 150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Дотации бюджетам муниципальных районов на выравнивание бюджетной обеспеченности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931</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2 02 15002 05 0000 150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Дотации бюджетам муниципальных районов на поддержку мер по обеспечению сбалансированности бюджетов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931</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2 02 19999 05 0000 150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дотации бюджетам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931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1 11 02033 05 0000120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размещения временно свободных средств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931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1 16 10032 05 0000 140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Прочее возмещение ущерба, причиненного муниципальному имуществу муниципального района (за исключением имущества, закрепленного за муниципальными бюджетными (автономными) учреждениями, унитарными предприятиями)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931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1 16 10031 05 0000 140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Возмещение ущерба при возникновении страховых случаев, когда выгодоприобретателями выступают получатели средств бюджета муниципального района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931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1 16 10032 05 0000 140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Прочее возмещение ущерба, причиненного муниципальному имуществу муниципального района (за исключением имущества, закрепленного за муниципальными бюджетными (автономными) учреждениями, унитарными предприятиями)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931</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1 16 11050 01 0000 140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Платежи по искам о возмещении вреда, причиненного окружающей среде, а также платежи, уплачиваемые при добровольном возмещении вреда, причиненного окружающей среде (за исключением вреда, причиненного окружающей среде на особо охраняемых природных территориях), подлежащие зачислению в бюджет муниципального образования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3866" w:type="pct"/>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Доходы бюджета муниципального района, администрирование которых может осуществляться главными администраторами доходов муниципального района в пределах их компетенции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xml:space="preserve"> 1 13 01995 05 0000 130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доходы от оказания платных услуг (работ) получателями средств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1 13 02065 05 0000 130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поступающие в порядке возмещения расходов, понесенных в связи с эксплуатацией имущества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1 13 02995 05 0000 130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доходы от компенсации затрат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1 16 10081 05 0000 140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Платежи в целях возмещения ущерба при расторжении муниципального контракта, заключенного с муниципальным органом муниципального района (муниципальным казенным учреждением), в связи с односторонним отказом исполнителя (подрядчика) от его исполнения (за исключением муниципального контракта, финансируемого за счет средств муниципального дорожного фонда)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1 16 10123 01 0000 140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денежных взысканий (штрафов), поступающие в счет погашения задолженности, образовавшейся до 1 января 2020 года, подлежащие зачислению в бюджет муниципального образования по нормативам, действующим до 1 января 2020 года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1 16 10123 01 0051 140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денежных взысканий (штрафов), поступающие в счет погашения задолженности, образовавшейся до 1 января 2020 года, подлежащие зачислению в бюджет муниципального образования по нормативам, действующим до 1 января 2020 года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1 16 10129 01 0000 140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от денежных взысканий (штрафов), поступающие в счет погашения задолженности, образовавшейся до 1 января 2020 года, подлежащие зачислению в федеральный бюджет и бюджет муниципального образования по нормативам, действующим до 1 января 2020 года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bCs/>
                <w:sz w:val="12"/>
                <w:szCs w:val="12"/>
              </w:rPr>
            </w:pPr>
            <w:r w:rsidRPr="00594644">
              <w:rPr>
                <w:rFonts w:ascii="Times New Roman" w:eastAsia="Calibri" w:hAnsi="Times New Roman" w:cs="Times New Roman"/>
                <w:bCs/>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1 16 07090 05 0000 140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муниципального района</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1 16 10082 05 0000 140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Платежи в целях возмещения ущерба при расторжении муниципального контракта, финансируемого за счет средств муниципального дорожного фонда муниципального района, в связи с односторонним отказом исполнителя (подрядчика) от его исполнения</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lastRenderedPageBreak/>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1 16 01083 01 9000 140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1 16 01153 01 0003 140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15 Кодекса Российской Федерации об административных правонарушениях, за административные правонарушения в области финансов, налогов и сборов, страхования, рынка ценных бумаг (за исключением штрафов, указанных в пункте 6 статьи 46 Бюджетного кодекса Российской Федерации),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1 16 01153 01 0006 140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15 Кодекса Российской Федерации об административных правонарушениях, за административные правонарушения в области финансов, налогов и сборов, страхования, рынка ценных бумаг (за исключением штрафов, указанных в пункте 6 статьи 46 Бюджетного кодекса Российской Федерации),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1 16 01153 01 9000 140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15 Кодекса Российской Федерации об административных правонарушениях, за административные правонарушения в области финансов, налогов и сборов, страхования, рынка ценных бумаг (за исключением штрафов, указанных в пункте 6 статьи 46 Бюджетного кодекса Российской Федерации),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1 16 01073 01 0027 140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1 16 01193 01 0005 140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Административные штрафы, установленные Главой 19 Кодекса Российской Федерации об административных правонарушениях, за административные правонарушения против порядка управления, налагаемые мировыми судьями, комиссиями по делам несовершеннолетних и защите их прав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1 17 01050 05 0000 180</w:t>
            </w:r>
          </w:p>
        </w:tc>
        <w:tc>
          <w:tcPr>
            <w:tcW w:w="386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Невыясненные поступления, зачисляемые в бюджеты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1 17 05050 05 0000 180</w:t>
            </w:r>
          </w:p>
        </w:tc>
        <w:tc>
          <w:tcPr>
            <w:tcW w:w="386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неналоговые доходы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2 02 29999 05 0000 150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субсидии бюджетам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2 02 39999 05 0000 150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субвенции бюджетам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2 02 40014 05 0000 150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2 02 49999 05 0000 150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межбюджетные трансферты, передаваемые бюджетам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2 07 05010 05 0000 150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Безвозмездные поступления от физических и юридических лиц на финансовое обеспечение дорожной деятельности, в том числе добровольных пожертвований, в отношении автомобильных дорог общего пользования местного значения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2 07 05020 05 0000 150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Поступления от денежных пожертвований, предоставляемых физическими лицами получателям средств бюджетов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2 07 05030 05 0000 150</w:t>
            </w:r>
          </w:p>
        </w:tc>
        <w:tc>
          <w:tcPr>
            <w:tcW w:w="386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Прочие безвозмездные поступления в бюджеты муниципальных районов</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2 08 05000 05 0000 150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Перечисления из бюджетов муниципальных районов (в бюджеты муниципальных районов) для осуществления возврата (зачета) излишне уплаченных или излишне взысканных сумм налогов, сборов и иных платежей, а также сумм процентов за несвоевременное осуществление такого возврата и процентов, начисленных на излишне взысканные суммы</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2 18 05010 05 0000 150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бюджетов муниципальных районов от возврата бюджетными учреждениями остатков субсидий прошлых лет</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2 18 05020 05 0000 150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бюджетов муниципальных районов от возврата автономными учреждениями остатков субсидий прошлых лет</w:t>
            </w:r>
          </w:p>
        </w:tc>
      </w:tr>
      <w:tr w:rsidR="00594644" w:rsidRPr="00594644" w:rsidTr="00594644">
        <w:trPr>
          <w:trHeight w:val="20"/>
        </w:trPr>
        <w:tc>
          <w:tcPr>
            <w:tcW w:w="286" w:type="pct"/>
            <w:noWrap/>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 </w:t>
            </w:r>
          </w:p>
        </w:tc>
        <w:tc>
          <w:tcPr>
            <w:tcW w:w="847"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2 18 05030 05 0000 150</w:t>
            </w:r>
          </w:p>
        </w:tc>
        <w:tc>
          <w:tcPr>
            <w:tcW w:w="3866" w:type="pct"/>
            <w:hideMark/>
          </w:tcPr>
          <w:p w:rsidR="00594644" w:rsidRPr="00594644" w:rsidRDefault="00594644" w:rsidP="00594644">
            <w:pPr>
              <w:tabs>
                <w:tab w:val="left" w:pos="284"/>
              </w:tabs>
              <w:rPr>
                <w:rFonts w:ascii="Times New Roman" w:eastAsia="Calibri" w:hAnsi="Times New Roman" w:cs="Times New Roman"/>
                <w:sz w:val="12"/>
                <w:szCs w:val="12"/>
              </w:rPr>
            </w:pPr>
            <w:r w:rsidRPr="00594644">
              <w:rPr>
                <w:rFonts w:ascii="Times New Roman" w:eastAsia="Calibri" w:hAnsi="Times New Roman" w:cs="Times New Roman"/>
                <w:sz w:val="12"/>
                <w:szCs w:val="12"/>
              </w:rPr>
              <w:t>Доходы бюджетов муниципальных районов от возврата иными организациями остатков субсидий прошлых лет</w:t>
            </w:r>
          </w:p>
        </w:tc>
      </w:tr>
    </w:tbl>
    <w:p w:rsidR="00594644" w:rsidRPr="00594644" w:rsidRDefault="00594644" w:rsidP="00594644">
      <w:pPr>
        <w:tabs>
          <w:tab w:val="left" w:pos="284"/>
        </w:tabs>
        <w:spacing w:after="0" w:line="240" w:lineRule="auto"/>
        <w:jc w:val="both"/>
        <w:rPr>
          <w:rFonts w:ascii="Times New Roman" w:eastAsia="Calibri" w:hAnsi="Times New Roman" w:cs="Times New Roman"/>
          <w:sz w:val="12"/>
          <w:szCs w:val="12"/>
        </w:rPr>
      </w:pPr>
    </w:p>
    <w:p w:rsidR="009A550B" w:rsidRPr="009A550B" w:rsidRDefault="009A550B" w:rsidP="009A550B">
      <w:pPr>
        <w:tabs>
          <w:tab w:val="left" w:pos="284"/>
        </w:tabs>
        <w:spacing w:after="0" w:line="240" w:lineRule="auto"/>
        <w:jc w:val="center"/>
        <w:rPr>
          <w:rFonts w:ascii="Times New Roman" w:eastAsia="Calibri" w:hAnsi="Times New Roman" w:cs="Times New Roman"/>
          <w:b/>
          <w:bCs/>
          <w:sz w:val="12"/>
          <w:szCs w:val="12"/>
        </w:rPr>
      </w:pPr>
      <w:r w:rsidRPr="009A550B">
        <w:rPr>
          <w:rFonts w:ascii="Times New Roman" w:eastAsia="Calibri" w:hAnsi="Times New Roman" w:cs="Times New Roman"/>
          <w:b/>
          <w:bCs/>
          <w:sz w:val="12"/>
          <w:szCs w:val="12"/>
        </w:rPr>
        <w:t>Заключение о результатах публичных слушаний</w:t>
      </w:r>
    </w:p>
    <w:p w:rsidR="009A550B" w:rsidRDefault="009A550B" w:rsidP="009A550B">
      <w:pPr>
        <w:tabs>
          <w:tab w:val="left" w:pos="284"/>
        </w:tabs>
        <w:spacing w:after="0" w:line="240" w:lineRule="auto"/>
        <w:jc w:val="center"/>
        <w:rPr>
          <w:rFonts w:ascii="Times New Roman" w:eastAsia="Calibri" w:hAnsi="Times New Roman" w:cs="Times New Roman"/>
          <w:b/>
          <w:bCs/>
          <w:sz w:val="12"/>
          <w:szCs w:val="12"/>
        </w:rPr>
      </w:pPr>
      <w:r w:rsidRPr="009A550B">
        <w:rPr>
          <w:rFonts w:ascii="Times New Roman" w:eastAsia="Calibri" w:hAnsi="Times New Roman" w:cs="Times New Roman"/>
          <w:b/>
          <w:bCs/>
          <w:sz w:val="12"/>
          <w:szCs w:val="12"/>
        </w:rPr>
        <w:t>по проекту планировки территории и проекту межевания территории объекта: «Расширение площадки скважины № 52</w:t>
      </w:r>
    </w:p>
    <w:p w:rsidR="009A550B" w:rsidRDefault="009A550B" w:rsidP="009A550B">
      <w:pPr>
        <w:tabs>
          <w:tab w:val="left" w:pos="284"/>
        </w:tabs>
        <w:spacing w:after="0" w:line="240" w:lineRule="auto"/>
        <w:jc w:val="center"/>
        <w:rPr>
          <w:rFonts w:ascii="Times New Roman" w:eastAsia="Calibri" w:hAnsi="Times New Roman" w:cs="Times New Roman"/>
          <w:b/>
          <w:bCs/>
          <w:sz w:val="12"/>
          <w:szCs w:val="12"/>
        </w:rPr>
      </w:pPr>
      <w:r w:rsidRPr="009A550B">
        <w:rPr>
          <w:rFonts w:ascii="Times New Roman" w:eastAsia="Calibri" w:hAnsi="Times New Roman" w:cs="Times New Roman"/>
          <w:b/>
          <w:bCs/>
          <w:sz w:val="12"/>
          <w:szCs w:val="12"/>
        </w:rPr>
        <w:t xml:space="preserve"> Воздвиженского месторождения. Обустройство скважин малого диаметра № 57, 58 Воздвиженского месторождения»</w:t>
      </w:r>
    </w:p>
    <w:p w:rsidR="009A550B" w:rsidRPr="009A550B" w:rsidRDefault="009A550B" w:rsidP="009A550B">
      <w:pPr>
        <w:tabs>
          <w:tab w:val="left" w:pos="284"/>
        </w:tabs>
        <w:spacing w:after="0" w:line="240" w:lineRule="auto"/>
        <w:jc w:val="center"/>
        <w:rPr>
          <w:rFonts w:ascii="Times New Roman" w:eastAsia="Calibri" w:hAnsi="Times New Roman" w:cs="Times New Roman"/>
          <w:b/>
          <w:bCs/>
          <w:sz w:val="12"/>
          <w:szCs w:val="12"/>
        </w:rPr>
      </w:pPr>
      <w:r w:rsidRPr="009A550B">
        <w:rPr>
          <w:rFonts w:ascii="Times New Roman" w:eastAsia="Calibri" w:hAnsi="Times New Roman" w:cs="Times New Roman"/>
          <w:b/>
          <w:bCs/>
          <w:sz w:val="12"/>
          <w:szCs w:val="12"/>
        </w:rPr>
        <w:t xml:space="preserve"> в границах сельского поселения Липовка муниципального района Сергиевский Самарской области</w:t>
      </w:r>
    </w:p>
    <w:p w:rsidR="009A550B" w:rsidRDefault="009A550B" w:rsidP="009A550B">
      <w:pPr>
        <w:tabs>
          <w:tab w:val="left" w:pos="284"/>
        </w:tabs>
        <w:spacing w:after="0" w:line="240" w:lineRule="auto"/>
        <w:jc w:val="both"/>
        <w:rPr>
          <w:rFonts w:ascii="Times New Roman" w:eastAsia="Calibri" w:hAnsi="Times New Roman" w:cs="Times New Roman"/>
          <w:sz w:val="12"/>
          <w:szCs w:val="12"/>
        </w:rPr>
      </w:pP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 xml:space="preserve">1. Дата оформления Заключения о результатах публичных слушаний – 21.11.2023 года. </w:t>
      </w: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 xml:space="preserve">2. Наименование проекта, рассмотренного на публичных слушаниях – проект </w:t>
      </w:r>
      <w:r w:rsidRPr="009A550B">
        <w:rPr>
          <w:rFonts w:ascii="Times New Roman" w:eastAsia="Calibri" w:hAnsi="Times New Roman" w:cs="Times New Roman"/>
          <w:bCs/>
          <w:sz w:val="12"/>
          <w:szCs w:val="12"/>
        </w:rPr>
        <w:t>планировки территории и проект межевания территории объекта: «Расширение площадки скважины № 52 Воздвиженского месторождения. Обустройство скважин малого диаметра № 57, 58 Воздвиженского месторождения»</w:t>
      </w:r>
      <w:r w:rsidRPr="009A550B">
        <w:rPr>
          <w:rFonts w:ascii="Times New Roman" w:eastAsia="Calibri" w:hAnsi="Times New Roman" w:cs="Times New Roman"/>
          <w:sz w:val="12"/>
          <w:szCs w:val="12"/>
        </w:rPr>
        <w:t>.</w:t>
      </w: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3. Сведения о количестве участников публичных слушаний, которые приняли участие в публичных слушаниях – 1 (один) человек.</w:t>
      </w: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 xml:space="preserve">4. Реквизиты протокола публичных слушаний – от 18.11.2023 года. </w:t>
      </w: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 xml:space="preserve">5. Содержание внесенных предложений и замечаний участников публичных слушаний: </w:t>
      </w:r>
    </w:p>
    <w:tbl>
      <w:tblPr>
        <w:tblW w:w="48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
        <w:gridCol w:w="1648"/>
        <w:gridCol w:w="4820"/>
        <w:gridCol w:w="708"/>
      </w:tblGrid>
      <w:tr w:rsidR="009A550B" w:rsidRPr="009A550B" w:rsidTr="009A550B">
        <w:tc>
          <w:tcPr>
            <w:tcW w:w="224" w:type="pct"/>
            <w:tcBorders>
              <w:top w:val="single" w:sz="4" w:space="0" w:color="auto"/>
              <w:left w:val="single" w:sz="4" w:space="0" w:color="auto"/>
              <w:bottom w:val="single" w:sz="4" w:space="0" w:color="auto"/>
              <w:right w:val="single" w:sz="4" w:space="0" w:color="auto"/>
            </w:tcBorders>
            <w:hideMark/>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w:t>
            </w:r>
          </w:p>
        </w:tc>
        <w:tc>
          <w:tcPr>
            <w:tcW w:w="1097" w:type="pct"/>
            <w:tcBorders>
              <w:top w:val="single" w:sz="4" w:space="0" w:color="auto"/>
              <w:left w:val="single" w:sz="4" w:space="0" w:color="auto"/>
              <w:bottom w:val="single" w:sz="4" w:space="0" w:color="auto"/>
              <w:right w:val="single" w:sz="4" w:space="0" w:color="auto"/>
            </w:tcBorders>
            <w:hideMark/>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Содержание внесенных предложений и замечаний</w:t>
            </w:r>
          </w:p>
        </w:tc>
        <w:tc>
          <w:tcPr>
            <w:tcW w:w="3208" w:type="pct"/>
            <w:tcBorders>
              <w:top w:val="single" w:sz="4" w:space="0" w:color="auto"/>
              <w:left w:val="single" w:sz="4" w:space="0" w:color="auto"/>
              <w:bottom w:val="single" w:sz="4" w:space="0" w:color="auto"/>
              <w:right w:val="single" w:sz="4" w:space="0" w:color="auto"/>
            </w:tcBorders>
            <w:hideMark/>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Рекомендации организатора о целесообразности или нецелесообразности учета замечаний и предложений, поступивших на публичных слушаниях</w:t>
            </w:r>
          </w:p>
        </w:tc>
        <w:tc>
          <w:tcPr>
            <w:tcW w:w="471" w:type="pct"/>
            <w:tcBorders>
              <w:top w:val="single" w:sz="4" w:space="0" w:color="auto"/>
              <w:left w:val="single" w:sz="4" w:space="0" w:color="auto"/>
              <w:bottom w:val="single" w:sz="4" w:space="0" w:color="auto"/>
              <w:right w:val="single" w:sz="4" w:space="0" w:color="auto"/>
            </w:tcBorders>
            <w:hideMark/>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Выводы</w:t>
            </w:r>
          </w:p>
        </w:tc>
      </w:tr>
      <w:tr w:rsidR="009A550B" w:rsidRPr="009A550B" w:rsidTr="009A550B">
        <w:tc>
          <w:tcPr>
            <w:tcW w:w="224" w:type="pct"/>
            <w:tcBorders>
              <w:top w:val="single" w:sz="4" w:space="0" w:color="auto"/>
              <w:left w:val="single" w:sz="4" w:space="0" w:color="auto"/>
              <w:bottom w:val="single" w:sz="4" w:space="0" w:color="auto"/>
              <w:right w:val="single" w:sz="4" w:space="0" w:color="auto"/>
            </w:tcBorders>
            <w:hideMark/>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1.</w:t>
            </w:r>
          </w:p>
        </w:tc>
        <w:tc>
          <w:tcPr>
            <w:tcW w:w="1097" w:type="pct"/>
            <w:tcBorders>
              <w:top w:val="single" w:sz="4" w:space="0" w:color="auto"/>
              <w:left w:val="single" w:sz="4" w:space="0" w:color="auto"/>
              <w:bottom w:val="single" w:sz="4" w:space="0" w:color="auto"/>
              <w:right w:val="single" w:sz="4" w:space="0" w:color="auto"/>
            </w:tcBorders>
            <w:hideMark/>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Высказано положительное мнение по вопросу публичных слушаний</w:t>
            </w:r>
          </w:p>
        </w:tc>
        <w:tc>
          <w:tcPr>
            <w:tcW w:w="3208" w:type="pct"/>
            <w:tcBorders>
              <w:top w:val="single" w:sz="4" w:space="0" w:color="auto"/>
              <w:left w:val="single" w:sz="4" w:space="0" w:color="auto"/>
              <w:bottom w:val="single" w:sz="4" w:space="0" w:color="auto"/>
              <w:right w:val="single" w:sz="4" w:space="0" w:color="auto"/>
            </w:tcBorders>
            <w:hideMark/>
          </w:tcPr>
          <w:p w:rsidR="009A550B" w:rsidRPr="009A550B" w:rsidRDefault="009A550B" w:rsidP="009A550B">
            <w:pPr>
              <w:tabs>
                <w:tab w:val="left" w:pos="284"/>
              </w:tabs>
              <w:spacing w:after="0" w:line="240" w:lineRule="auto"/>
              <w:rPr>
                <w:rFonts w:ascii="Times New Roman" w:eastAsia="Calibri" w:hAnsi="Times New Roman" w:cs="Times New Roman"/>
                <w:bCs/>
                <w:sz w:val="12"/>
                <w:szCs w:val="12"/>
              </w:rPr>
            </w:pPr>
            <w:r w:rsidRPr="009A550B">
              <w:rPr>
                <w:rFonts w:ascii="Times New Roman" w:eastAsia="Calibri" w:hAnsi="Times New Roman" w:cs="Times New Roman"/>
                <w:sz w:val="12"/>
                <w:szCs w:val="12"/>
              </w:rPr>
              <w:t xml:space="preserve">Предложения, высказанные гражданами, являющимися участниками публичных слушаний и постоянно проживающими на территории, в пределах которой проводятся публичные слушаний – целесообразны к принятию в связи отсутствием нарушения прав участников публичных слушаний на благоприятные условия жизнедеятельности (согласно п.1, 11, 18 ст. 5.1 ГрК РФ), а также в связи с необходимостью соблюдения принципа обеспечения волеизъявления участников публичных слушаний на (пп.4) п.3 гл.1 </w:t>
            </w:r>
            <w:r w:rsidRPr="009A550B">
              <w:rPr>
                <w:rFonts w:ascii="Times New Roman" w:eastAsia="Calibri" w:hAnsi="Times New Roman" w:cs="Times New Roman"/>
                <w:bCs/>
                <w:sz w:val="12"/>
                <w:szCs w:val="12"/>
              </w:rPr>
              <w:t>Порядка</w:t>
            </w:r>
            <w:r>
              <w:rPr>
                <w:rFonts w:ascii="Times New Roman" w:eastAsia="Calibri" w:hAnsi="Times New Roman" w:cs="Times New Roman"/>
                <w:bCs/>
                <w:sz w:val="12"/>
                <w:szCs w:val="12"/>
              </w:rPr>
              <w:t xml:space="preserve"> </w:t>
            </w:r>
            <w:r w:rsidRPr="009A550B">
              <w:rPr>
                <w:rFonts w:ascii="Times New Roman" w:eastAsia="Calibri" w:hAnsi="Times New Roman" w:cs="Times New Roman"/>
                <w:bCs/>
                <w:sz w:val="12"/>
                <w:szCs w:val="12"/>
              </w:rPr>
              <w:t xml:space="preserve">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Липовка Самарской области, утвержденного Решением Собрания представителей сельского поселения Липовка муниципального района Сергиевский от </w:t>
            </w:r>
            <w:r w:rsidRPr="009A550B">
              <w:rPr>
                <w:rFonts w:ascii="Times New Roman" w:eastAsia="Calibri" w:hAnsi="Times New Roman" w:cs="Times New Roman"/>
                <w:bCs/>
                <w:sz w:val="12"/>
                <w:szCs w:val="12"/>
              </w:rPr>
              <w:lastRenderedPageBreak/>
              <w:t>012.07.2023 г. № 17, далее по тексту – Порядок) и положений главы 14 Порядка, и отсутствием нарушений градостроительного законодательства Российской Федерации при проведении публичных слушаний</w:t>
            </w:r>
            <w:r w:rsidRPr="009A550B">
              <w:rPr>
                <w:rFonts w:ascii="Times New Roman" w:eastAsia="Calibri" w:hAnsi="Times New Roman" w:cs="Times New Roman"/>
                <w:sz w:val="12"/>
                <w:szCs w:val="12"/>
              </w:rPr>
              <w:t>.</w:t>
            </w:r>
          </w:p>
        </w:tc>
        <w:tc>
          <w:tcPr>
            <w:tcW w:w="471" w:type="pct"/>
            <w:tcBorders>
              <w:top w:val="single" w:sz="4" w:space="0" w:color="auto"/>
              <w:left w:val="single" w:sz="4" w:space="0" w:color="auto"/>
              <w:bottom w:val="single" w:sz="4" w:space="0" w:color="auto"/>
              <w:right w:val="single" w:sz="4" w:space="0" w:color="auto"/>
            </w:tcBorders>
            <w:hideMark/>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lastRenderedPageBreak/>
              <w:t>Приняты</w:t>
            </w:r>
          </w:p>
        </w:tc>
      </w:tr>
    </w:tbl>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lastRenderedPageBreak/>
        <w:t>Содержание внесенных предложений и замечаний иных участников публичных слушаний:</w:t>
      </w:r>
    </w:p>
    <w:tbl>
      <w:tblPr>
        <w:tblW w:w="48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
        <w:gridCol w:w="1606"/>
        <w:gridCol w:w="5528"/>
      </w:tblGrid>
      <w:tr w:rsidR="009A550B" w:rsidRPr="009A550B" w:rsidTr="009A550B">
        <w:tc>
          <w:tcPr>
            <w:tcW w:w="252" w:type="pct"/>
            <w:shd w:val="clear" w:color="auto" w:fill="auto"/>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w:t>
            </w:r>
          </w:p>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п/п</w:t>
            </w:r>
          </w:p>
        </w:tc>
        <w:tc>
          <w:tcPr>
            <w:tcW w:w="1069" w:type="pct"/>
            <w:shd w:val="clear" w:color="auto" w:fill="auto"/>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Содержание внесенных предложений и замечаний</w:t>
            </w:r>
          </w:p>
        </w:tc>
        <w:tc>
          <w:tcPr>
            <w:tcW w:w="3679" w:type="pct"/>
            <w:shd w:val="clear" w:color="auto" w:fill="auto"/>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Аргументированные рекомендации организатора публичных слушаний о целесообразности или нецелесообразности учета внесенных замечаний и предложений</w:t>
            </w:r>
          </w:p>
        </w:tc>
      </w:tr>
      <w:tr w:rsidR="009A550B" w:rsidRPr="009A550B" w:rsidTr="009A550B">
        <w:tc>
          <w:tcPr>
            <w:tcW w:w="252" w:type="pct"/>
            <w:shd w:val="clear" w:color="auto" w:fill="auto"/>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p>
        </w:tc>
        <w:tc>
          <w:tcPr>
            <w:tcW w:w="4748" w:type="pct"/>
            <w:gridSpan w:val="2"/>
            <w:shd w:val="clear" w:color="auto" w:fill="auto"/>
          </w:tcPr>
          <w:p w:rsidR="009A550B" w:rsidRPr="009A550B" w:rsidRDefault="009A550B" w:rsidP="009A550B">
            <w:pPr>
              <w:tabs>
                <w:tab w:val="left" w:pos="284"/>
              </w:tabs>
              <w:spacing w:after="0" w:line="240" w:lineRule="auto"/>
              <w:rPr>
                <w:rFonts w:ascii="Times New Roman" w:eastAsia="Calibri" w:hAnsi="Times New Roman" w:cs="Times New Roman"/>
                <w:sz w:val="12"/>
                <w:szCs w:val="12"/>
              </w:rPr>
            </w:pPr>
            <w:r w:rsidRPr="009A550B">
              <w:rPr>
                <w:rFonts w:ascii="Times New Roman" w:eastAsia="Calibri" w:hAnsi="Times New Roman" w:cs="Times New Roman"/>
                <w:sz w:val="12"/>
                <w:szCs w:val="12"/>
              </w:rPr>
              <w:t>Не высказаны</w:t>
            </w:r>
          </w:p>
        </w:tc>
      </w:tr>
    </w:tbl>
    <w:p w:rsid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 xml:space="preserve">6. Выводы организатора публичных слушаний по результатам публичных слушаний: по результатам рассмотрения мнений, замечаний и предложений участников публичных слушаний по проекту </w:t>
      </w:r>
      <w:r w:rsidRPr="009A550B">
        <w:rPr>
          <w:rFonts w:ascii="Times New Roman" w:eastAsia="Calibri" w:hAnsi="Times New Roman" w:cs="Times New Roman"/>
          <w:bCs/>
          <w:sz w:val="12"/>
          <w:szCs w:val="12"/>
        </w:rPr>
        <w:t>планировки территории и проекту межевания территории объекта: «Расширение площадки скважины № 52 Воздвиженского месторождения. Обустройство скважин малого диаметра № 57, 58 Воздвиженского месторождения»</w:t>
      </w:r>
      <w:r w:rsidRPr="009A550B">
        <w:rPr>
          <w:rFonts w:ascii="Times New Roman" w:eastAsia="Calibri" w:hAnsi="Times New Roman" w:cs="Times New Roman"/>
          <w:sz w:val="12"/>
          <w:szCs w:val="12"/>
        </w:rPr>
        <w:t xml:space="preserve">, а также в связи с тем, что нарушений градостроительного законодательства Российской Федерации при проведении публичных слушаний не выявлены, а участниками публичных слушаний выражено положительное мнение по вопросу публичных слушаний, и отсутствуют правовые основания для отказа в утверждении проекта </w:t>
      </w:r>
      <w:r w:rsidRPr="009A550B">
        <w:rPr>
          <w:rFonts w:ascii="Times New Roman" w:eastAsia="Calibri" w:hAnsi="Times New Roman" w:cs="Times New Roman"/>
          <w:bCs/>
          <w:sz w:val="12"/>
          <w:szCs w:val="12"/>
        </w:rPr>
        <w:t>планировки территории и проекта межевания территории объекта: «Расширение площадки скважины № 52 Воздвиженского месторождения. Обустройство скважин малого диаметра № 57, 58 Воздвиженского месторождения»</w:t>
      </w:r>
      <w:r w:rsidRPr="009A550B">
        <w:rPr>
          <w:rFonts w:ascii="Times New Roman" w:eastAsia="Calibri" w:hAnsi="Times New Roman" w:cs="Times New Roman"/>
          <w:sz w:val="12"/>
          <w:szCs w:val="12"/>
        </w:rPr>
        <w:t>, рекомендуется принять указанный проект, вынесенный на публичные слушания.</w:t>
      </w:r>
    </w:p>
    <w:p w:rsidR="009A550B" w:rsidRPr="009A550B" w:rsidRDefault="009A550B" w:rsidP="009A550B">
      <w:pPr>
        <w:tabs>
          <w:tab w:val="left" w:pos="284"/>
        </w:tabs>
        <w:spacing w:after="0" w:line="240" w:lineRule="auto"/>
        <w:jc w:val="right"/>
        <w:rPr>
          <w:rFonts w:ascii="Times New Roman" w:eastAsia="Calibri" w:hAnsi="Times New Roman" w:cs="Times New Roman"/>
          <w:sz w:val="12"/>
          <w:szCs w:val="12"/>
        </w:rPr>
      </w:pPr>
      <w:r w:rsidRPr="009A550B">
        <w:rPr>
          <w:rFonts w:ascii="Times New Roman" w:eastAsia="Calibri" w:hAnsi="Times New Roman" w:cs="Times New Roman"/>
          <w:sz w:val="12"/>
          <w:szCs w:val="12"/>
        </w:rPr>
        <w:t>Глава сельского поселения Липовка</w:t>
      </w:r>
    </w:p>
    <w:p w:rsidR="009A550B" w:rsidRPr="009A550B" w:rsidRDefault="009A550B" w:rsidP="009A550B">
      <w:pPr>
        <w:tabs>
          <w:tab w:val="left" w:pos="284"/>
        </w:tabs>
        <w:spacing w:after="0" w:line="240" w:lineRule="auto"/>
        <w:jc w:val="right"/>
        <w:rPr>
          <w:rFonts w:ascii="Times New Roman" w:eastAsia="Calibri" w:hAnsi="Times New Roman" w:cs="Times New Roman"/>
          <w:sz w:val="12"/>
          <w:szCs w:val="12"/>
        </w:rPr>
      </w:pPr>
      <w:r w:rsidRPr="009A550B">
        <w:rPr>
          <w:rFonts w:ascii="Times New Roman" w:eastAsia="Calibri" w:hAnsi="Times New Roman" w:cs="Times New Roman"/>
          <w:sz w:val="12"/>
          <w:szCs w:val="12"/>
        </w:rPr>
        <w:t>муниципального района Сергиевский</w:t>
      </w:r>
    </w:p>
    <w:p w:rsidR="009A550B" w:rsidRPr="009A550B" w:rsidRDefault="009A550B" w:rsidP="009A550B">
      <w:pPr>
        <w:tabs>
          <w:tab w:val="left" w:pos="284"/>
        </w:tabs>
        <w:spacing w:after="0" w:line="240" w:lineRule="auto"/>
        <w:jc w:val="right"/>
        <w:rPr>
          <w:rFonts w:ascii="Times New Roman" w:eastAsia="Calibri" w:hAnsi="Times New Roman" w:cs="Times New Roman"/>
          <w:sz w:val="12"/>
          <w:szCs w:val="12"/>
        </w:rPr>
      </w:pPr>
      <w:r w:rsidRPr="009A550B">
        <w:rPr>
          <w:rFonts w:ascii="Times New Roman" w:eastAsia="Calibri" w:hAnsi="Times New Roman" w:cs="Times New Roman"/>
          <w:sz w:val="12"/>
          <w:szCs w:val="12"/>
        </w:rPr>
        <w:t>С.И. Вершинин</w:t>
      </w:r>
    </w:p>
    <w:p w:rsidR="009A550B" w:rsidRPr="001651F7" w:rsidRDefault="009A550B" w:rsidP="009A550B">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АДМИНИСТРАЦИЯ</w:t>
      </w:r>
    </w:p>
    <w:p w:rsidR="009A550B" w:rsidRPr="001651F7" w:rsidRDefault="009A550B" w:rsidP="009A550B">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 xml:space="preserve">СЕЛЬСКОГО ПОСЕЛЕНИЯ </w:t>
      </w:r>
      <w:r w:rsidR="000B07AE">
        <w:rPr>
          <w:rFonts w:ascii="Times New Roman" w:eastAsia="Calibri" w:hAnsi="Times New Roman" w:cs="Times New Roman"/>
          <w:b/>
          <w:sz w:val="12"/>
          <w:szCs w:val="12"/>
        </w:rPr>
        <w:t>ЛИПОВКА</w:t>
      </w:r>
    </w:p>
    <w:p w:rsidR="009A550B" w:rsidRPr="001651F7" w:rsidRDefault="009A550B" w:rsidP="009A550B">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МУНИЦИПАЛЬНОГО РАЙОНА СЕРГИЕВСКИЙ</w:t>
      </w:r>
    </w:p>
    <w:p w:rsidR="009A550B" w:rsidRPr="001651F7" w:rsidRDefault="009A550B" w:rsidP="009A550B">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САМАРСКОЙ ОБЛАСТИ</w:t>
      </w:r>
    </w:p>
    <w:p w:rsidR="009A550B" w:rsidRPr="001651F7" w:rsidRDefault="009A550B" w:rsidP="009A550B">
      <w:pPr>
        <w:tabs>
          <w:tab w:val="left" w:pos="284"/>
        </w:tabs>
        <w:spacing w:after="0" w:line="240" w:lineRule="auto"/>
        <w:jc w:val="center"/>
        <w:rPr>
          <w:rFonts w:ascii="Times New Roman" w:eastAsia="Calibri" w:hAnsi="Times New Roman" w:cs="Times New Roman"/>
          <w:sz w:val="12"/>
          <w:szCs w:val="12"/>
        </w:rPr>
      </w:pPr>
    </w:p>
    <w:p w:rsidR="009A550B" w:rsidRPr="001651F7" w:rsidRDefault="009A550B" w:rsidP="009A550B">
      <w:pPr>
        <w:tabs>
          <w:tab w:val="left" w:pos="284"/>
        </w:tabs>
        <w:spacing w:after="0" w:line="240" w:lineRule="auto"/>
        <w:jc w:val="center"/>
        <w:rPr>
          <w:rFonts w:ascii="Times New Roman" w:eastAsia="Calibri" w:hAnsi="Times New Roman" w:cs="Times New Roman"/>
          <w:sz w:val="12"/>
          <w:szCs w:val="12"/>
        </w:rPr>
      </w:pPr>
      <w:r w:rsidRPr="001651F7">
        <w:rPr>
          <w:rFonts w:ascii="Times New Roman" w:eastAsia="Calibri" w:hAnsi="Times New Roman" w:cs="Times New Roman"/>
          <w:sz w:val="12"/>
          <w:szCs w:val="12"/>
        </w:rPr>
        <w:t>ПОСТАНОВЛЕНИЕ</w:t>
      </w:r>
    </w:p>
    <w:p w:rsidR="009A550B" w:rsidRPr="001651F7" w:rsidRDefault="009A550B" w:rsidP="009A550B">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22</w:t>
      </w:r>
      <w:r w:rsidRPr="001651F7">
        <w:rPr>
          <w:rFonts w:ascii="Times New Roman" w:eastAsia="Calibri" w:hAnsi="Times New Roman" w:cs="Times New Roman"/>
          <w:sz w:val="12"/>
          <w:szCs w:val="12"/>
        </w:rPr>
        <w:t xml:space="preserve"> ноября 2023г.                                                                                                                                                                                         </w:t>
      </w:r>
      <w:r>
        <w:rPr>
          <w:rFonts w:ascii="Times New Roman" w:eastAsia="Calibri" w:hAnsi="Times New Roman" w:cs="Times New Roman"/>
          <w:sz w:val="12"/>
          <w:szCs w:val="12"/>
        </w:rPr>
        <w:t xml:space="preserve">                             №42</w:t>
      </w:r>
    </w:p>
    <w:p w:rsidR="009A550B" w:rsidRDefault="009A550B" w:rsidP="009A550B">
      <w:pPr>
        <w:tabs>
          <w:tab w:val="left" w:pos="284"/>
        </w:tabs>
        <w:spacing w:after="0" w:line="240" w:lineRule="auto"/>
        <w:jc w:val="center"/>
        <w:rPr>
          <w:rFonts w:ascii="Times New Roman" w:eastAsia="Calibri" w:hAnsi="Times New Roman" w:cs="Times New Roman"/>
          <w:b/>
          <w:sz w:val="12"/>
          <w:szCs w:val="12"/>
        </w:rPr>
      </w:pPr>
      <w:r w:rsidRPr="009A550B">
        <w:rPr>
          <w:rFonts w:ascii="Times New Roman" w:eastAsia="Calibri" w:hAnsi="Times New Roman" w:cs="Times New Roman"/>
          <w:b/>
          <w:sz w:val="12"/>
          <w:szCs w:val="12"/>
        </w:rPr>
        <w:t>Об утверждении проекта планировки территории и проекта межевания территории объекта: «Расширение площадки скважины</w:t>
      </w:r>
    </w:p>
    <w:p w:rsidR="009A550B" w:rsidRDefault="009A550B" w:rsidP="009A550B">
      <w:pPr>
        <w:tabs>
          <w:tab w:val="left" w:pos="284"/>
        </w:tabs>
        <w:spacing w:after="0" w:line="240" w:lineRule="auto"/>
        <w:jc w:val="center"/>
        <w:rPr>
          <w:rFonts w:ascii="Times New Roman" w:eastAsia="Calibri" w:hAnsi="Times New Roman" w:cs="Times New Roman"/>
          <w:b/>
          <w:sz w:val="12"/>
          <w:szCs w:val="12"/>
        </w:rPr>
      </w:pPr>
      <w:r w:rsidRPr="009A550B">
        <w:rPr>
          <w:rFonts w:ascii="Times New Roman" w:eastAsia="Calibri" w:hAnsi="Times New Roman" w:cs="Times New Roman"/>
          <w:b/>
          <w:sz w:val="12"/>
          <w:szCs w:val="12"/>
        </w:rPr>
        <w:t xml:space="preserve"> № 52 Воздвиженского месторождения. Обустройство скважин малого диаметра № 57, 58 Воздвиженского месторождения» </w:t>
      </w:r>
    </w:p>
    <w:p w:rsidR="009A550B" w:rsidRPr="009A550B" w:rsidRDefault="009A550B" w:rsidP="009A550B">
      <w:pPr>
        <w:tabs>
          <w:tab w:val="left" w:pos="284"/>
        </w:tabs>
        <w:spacing w:after="0" w:line="240" w:lineRule="auto"/>
        <w:jc w:val="center"/>
        <w:rPr>
          <w:rFonts w:ascii="Times New Roman" w:eastAsia="Calibri" w:hAnsi="Times New Roman" w:cs="Times New Roman"/>
          <w:b/>
          <w:sz w:val="12"/>
          <w:szCs w:val="12"/>
        </w:rPr>
      </w:pPr>
      <w:r w:rsidRPr="009A550B">
        <w:rPr>
          <w:rFonts w:ascii="Times New Roman" w:eastAsia="Calibri" w:hAnsi="Times New Roman" w:cs="Times New Roman"/>
          <w:b/>
          <w:sz w:val="12"/>
          <w:szCs w:val="12"/>
        </w:rPr>
        <w:t>в границах сельского поселения Липовка муниципального района Сергиевский Самарской области</w:t>
      </w:r>
    </w:p>
    <w:p w:rsidR="009A550B" w:rsidRPr="009A550B" w:rsidRDefault="009A550B" w:rsidP="009A550B">
      <w:pPr>
        <w:tabs>
          <w:tab w:val="left" w:pos="284"/>
        </w:tabs>
        <w:spacing w:after="0" w:line="240" w:lineRule="auto"/>
        <w:jc w:val="both"/>
        <w:rPr>
          <w:rFonts w:ascii="Times New Roman" w:eastAsia="Calibri" w:hAnsi="Times New Roman" w:cs="Times New Roman"/>
          <w:sz w:val="12"/>
          <w:szCs w:val="12"/>
        </w:rPr>
      </w:pP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В соответствии со статьями 41 – 43, 46 Градостроительного кодекса Российской Федерации, учитывая Протокол публичных слушаний от 18.11.2023 г.; Заключение о результатах публичных слушаний от 21.11.2023 г., руководствуясь Федеральным законом от 06.10.2003 г. № 131-ФЗ «Об общих принципах организации местного самоуправлении в РФ», Администрация сельского поселения Липовка Самарской области</w:t>
      </w: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b/>
          <w:sz w:val="12"/>
          <w:szCs w:val="12"/>
        </w:rPr>
        <w:t>ПОСТАНОВЛЯЕТ</w:t>
      </w:r>
      <w:r w:rsidRPr="009A550B">
        <w:rPr>
          <w:rFonts w:ascii="Times New Roman" w:eastAsia="Calibri" w:hAnsi="Times New Roman" w:cs="Times New Roman"/>
          <w:sz w:val="12"/>
          <w:szCs w:val="12"/>
        </w:rPr>
        <w:t>:</w:t>
      </w: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1. Утвердить проект планировки территории и проект межевания территории объекта: «Расширение площадки скважины № 52 Воздвиженского месторождения. Обустройство скважин малого диаметра № 57, 58 Воздвиженского месторождения» в границах сельского поселения Липовка муниципального района Сергиевский Самарской области.</w:t>
      </w: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9A550B" w:rsidRPr="009A550B" w:rsidRDefault="009A550B" w:rsidP="009A550B">
      <w:pPr>
        <w:tabs>
          <w:tab w:val="left" w:pos="284"/>
        </w:tabs>
        <w:spacing w:after="0" w:line="240" w:lineRule="auto"/>
        <w:ind w:firstLine="284"/>
        <w:jc w:val="both"/>
        <w:rPr>
          <w:rFonts w:ascii="Times New Roman" w:eastAsia="Calibri" w:hAnsi="Times New Roman" w:cs="Times New Roman"/>
          <w:sz w:val="12"/>
          <w:szCs w:val="12"/>
        </w:rPr>
      </w:pPr>
      <w:r w:rsidRPr="009A550B">
        <w:rPr>
          <w:rFonts w:ascii="Times New Roman" w:eastAsia="Calibri" w:hAnsi="Times New Roman" w:cs="Times New Roman"/>
          <w:sz w:val="12"/>
          <w:szCs w:val="12"/>
        </w:rPr>
        <w:t>4. Контроль за выполнением настоящего Постановления оставляю за собой.</w:t>
      </w:r>
    </w:p>
    <w:p w:rsidR="009A550B" w:rsidRDefault="009A550B" w:rsidP="009A550B">
      <w:pPr>
        <w:tabs>
          <w:tab w:val="left" w:pos="284"/>
        </w:tabs>
        <w:spacing w:after="0" w:line="240" w:lineRule="auto"/>
        <w:jc w:val="right"/>
        <w:rPr>
          <w:rFonts w:ascii="Times New Roman" w:eastAsia="Calibri" w:hAnsi="Times New Roman" w:cs="Times New Roman"/>
          <w:sz w:val="12"/>
          <w:szCs w:val="12"/>
        </w:rPr>
      </w:pPr>
      <w:r w:rsidRPr="009A550B">
        <w:rPr>
          <w:rFonts w:ascii="Times New Roman" w:eastAsia="Calibri" w:hAnsi="Times New Roman" w:cs="Times New Roman"/>
          <w:sz w:val="12"/>
          <w:szCs w:val="12"/>
        </w:rPr>
        <w:t>Глава сельского поселения Липовка</w:t>
      </w:r>
    </w:p>
    <w:p w:rsidR="009A550B" w:rsidRPr="009A550B" w:rsidRDefault="009A550B" w:rsidP="009A550B">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м</w:t>
      </w:r>
      <w:r w:rsidRPr="009A550B">
        <w:rPr>
          <w:rFonts w:ascii="Times New Roman" w:eastAsia="Calibri" w:hAnsi="Times New Roman" w:cs="Times New Roman"/>
          <w:sz w:val="12"/>
          <w:szCs w:val="12"/>
        </w:rPr>
        <w:t>униципального</w:t>
      </w:r>
      <w:r>
        <w:rPr>
          <w:rFonts w:ascii="Times New Roman" w:eastAsia="Calibri" w:hAnsi="Times New Roman" w:cs="Times New Roman"/>
          <w:sz w:val="12"/>
          <w:szCs w:val="12"/>
        </w:rPr>
        <w:t xml:space="preserve"> </w:t>
      </w:r>
      <w:r w:rsidRPr="009A550B">
        <w:rPr>
          <w:rFonts w:ascii="Times New Roman" w:eastAsia="Calibri" w:hAnsi="Times New Roman" w:cs="Times New Roman"/>
          <w:sz w:val="12"/>
          <w:szCs w:val="12"/>
        </w:rPr>
        <w:t>района Сергиевский</w:t>
      </w:r>
    </w:p>
    <w:p w:rsidR="00594644" w:rsidRPr="00594644" w:rsidRDefault="009A550B" w:rsidP="009A550B">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С.И. Вершинин</w:t>
      </w:r>
    </w:p>
    <w:p w:rsidR="00F55381" w:rsidRDefault="00F55381" w:rsidP="009A550B">
      <w:pPr>
        <w:tabs>
          <w:tab w:val="left" w:pos="284"/>
        </w:tabs>
        <w:spacing w:after="0" w:line="240" w:lineRule="auto"/>
        <w:jc w:val="right"/>
        <w:rPr>
          <w:rFonts w:ascii="Times New Roman" w:eastAsia="Calibri" w:hAnsi="Times New Roman" w:cs="Times New Roman"/>
          <w:sz w:val="12"/>
          <w:szCs w:val="12"/>
        </w:rPr>
      </w:pPr>
    </w:p>
    <w:p w:rsidR="00F55381" w:rsidRDefault="009A550B" w:rsidP="009A550B">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890342" cy="2679590"/>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3694" cy="2698517"/>
                    </a:xfrm>
                    <a:prstGeom prst="rect">
                      <a:avLst/>
                    </a:prstGeom>
                    <a:noFill/>
                    <a:ln>
                      <a:noFill/>
                    </a:ln>
                  </pic:spPr>
                </pic:pic>
              </a:graphicData>
            </a:graphic>
          </wp:inline>
        </w:drawing>
      </w:r>
      <w:r>
        <w:rPr>
          <w:noProof/>
          <w:lang w:eastAsia="ru-RU"/>
        </w:rPr>
        <w:drawing>
          <wp:inline distT="0" distB="0" distL="0" distR="0">
            <wp:extent cx="1869549" cy="2681519"/>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80692" cy="2697501"/>
                    </a:xfrm>
                    <a:prstGeom prst="rect">
                      <a:avLst/>
                    </a:prstGeom>
                    <a:noFill/>
                    <a:ln>
                      <a:noFill/>
                    </a:ln>
                  </pic:spPr>
                </pic:pic>
              </a:graphicData>
            </a:graphic>
          </wp:inline>
        </w:drawing>
      </w:r>
    </w:p>
    <w:p w:rsidR="00F55381" w:rsidRDefault="009A550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308225" cy="3306060"/>
            <wp:effectExtent l="0" t="0" r="0" b="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14554" cy="3315126"/>
                    </a:xfrm>
                    <a:prstGeom prst="rect">
                      <a:avLst/>
                    </a:prstGeom>
                    <a:noFill/>
                    <a:ln>
                      <a:noFill/>
                    </a:ln>
                  </pic:spPr>
                </pic:pic>
              </a:graphicData>
            </a:graphic>
          </wp:inline>
        </w:drawing>
      </w:r>
      <w:r w:rsidRPr="009A550B">
        <w:t xml:space="preserve"> </w:t>
      </w:r>
      <w:r>
        <w:rPr>
          <w:noProof/>
          <w:lang w:eastAsia="ru-RU"/>
        </w:rPr>
        <w:drawing>
          <wp:inline distT="0" distB="0" distL="0" distR="0">
            <wp:extent cx="2322820" cy="3304540"/>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30274" cy="3315144"/>
                    </a:xfrm>
                    <a:prstGeom prst="rect">
                      <a:avLst/>
                    </a:prstGeom>
                    <a:noFill/>
                    <a:ln>
                      <a:noFill/>
                    </a:ln>
                  </pic:spPr>
                </pic:pic>
              </a:graphicData>
            </a:graphic>
          </wp:inline>
        </w:drawing>
      </w:r>
    </w:p>
    <w:p w:rsidR="00A317EF" w:rsidRDefault="009A550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08303" cy="3283888"/>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5579" cy="3294239"/>
                    </a:xfrm>
                    <a:prstGeom prst="rect">
                      <a:avLst/>
                    </a:prstGeom>
                    <a:noFill/>
                    <a:ln>
                      <a:noFill/>
                    </a:ln>
                  </pic:spPr>
                </pic:pic>
              </a:graphicData>
            </a:graphic>
          </wp:inline>
        </w:drawing>
      </w:r>
      <w:r w:rsidR="000B07AE" w:rsidRPr="000B07AE">
        <w:t xml:space="preserve"> </w:t>
      </w:r>
      <w:r w:rsidR="000B07AE">
        <w:rPr>
          <w:noProof/>
          <w:lang w:eastAsia="ru-RU"/>
        </w:rPr>
        <w:drawing>
          <wp:inline distT="0" distB="0" distL="0" distR="0">
            <wp:extent cx="2298140" cy="3279775"/>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06936" cy="3292329"/>
                    </a:xfrm>
                    <a:prstGeom prst="rect">
                      <a:avLst/>
                    </a:prstGeom>
                    <a:noFill/>
                    <a:ln>
                      <a:noFill/>
                    </a:ln>
                  </pic:spPr>
                </pic:pic>
              </a:graphicData>
            </a:graphic>
          </wp:inline>
        </w:drawing>
      </w:r>
    </w:p>
    <w:p w:rsidR="009A550B" w:rsidRDefault="000B07A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29284" cy="3215309"/>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40699" cy="3231773"/>
                    </a:xfrm>
                    <a:prstGeom prst="rect">
                      <a:avLst/>
                    </a:prstGeom>
                    <a:noFill/>
                    <a:ln>
                      <a:noFill/>
                    </a:ln>
                  </pic:spPr>
                </pic:pic>
              </a:graphicData>
            </a:graphic>
          </wp:inline>
        </w:drawing>
      </w:r>
      <w:r w:rsidRPr="000B07AE">
        <w:t xml:space="preserve"> </w:t>
      </w:r>
      <w:r>
        <w:rPr>
          <w:noProof/>
          <w:lang w:eastAsia="ru-RU"/>
        </w:rPr>
        <w:drawing>
          <wp:inline distT="0" distB="0" distL="0" distR="0">
            <wp:extent cx="2256368" cy="3210940"/>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6513" cy="3225377"/>
                    </a:xfrm>
                    <a:prstGeom prst="rect">
                      <a:avLst/>
                    </a:prstGeom>
                    <a:noFill/>
                    <a:ln>
                      <a:noFill/>
                    </a:ln>
                  </pic:spPr>
                </pic:pic>
              </a:graphicData>
            </a:graphic>
          </wp:inline>
        </w:drawing>
      </w:r>
    </w:p>
    <w:p w:rsidR="009A550B" w:rsidRDefault="000B07A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90364" cy="3156668"/>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99852" cy="3170342"/>
                    </a:xfrm>
                    <a:prstGeom prst="rect">
                      <a:avLst/>
                    </a:prstGeom>
                    <a:noFill/>
                    <a:ln>
                      <a:noFill/>
                    </a:ln>
                  </pic:spPr>
                </pic:pic>
              </a:graphicData>
            </a:graphic>
          </wp:inline>
        </w:drawing>
      </w:r>
      <w:r w:rsidRPr="000B07AE">
        <w:t xml:space="preserve"> </w:t>
      </w:r>
      <w:r>
        <w:rPr>
          <w:noProof/>
          <w:lang w:eastAsia="ru-RU"/>
        </w:rPr>
        <w:drawing>
          <wp:inline distT="0" distB="0" distL="0" distR="0">
            <wp:extent cx="2195749" cy="3155701"/>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05284" cy="3169405"/>
                    </a:xfrm>
                    <a:prstGeom prst="rect">
                      <a:avLst/>
                    </a:prstGeom>
                    <a:noFill/>
                    <a:ln>
                      <a:noFill/>
                    </a:ln>
                  </pic:spPr>
                </pic:pic>
              </a:graphicData>
            </a:graphic>
          </wp:inline>
        </w:drawing>
      </w: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0B07A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2092" cy="3212326"/>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21592" cy="3226121"/>
                    </a:xfrm>
                    <a:prstGeom prst="rect">
                      <a:avLst/>
                    </a:prstGeom>
                    <a:noFill/>
                    <a:ln>
                      <a:noFill/>
                    </a:ln>
                  </pic:spPr>
                </pic:pic>
              </a:graphicData>
            </a:graphic>
          </wp:inline>
        </w:drawing>
      </w:r>
      <w:r w:rsidRPr="000B07AE">
        <w:t xml:space="preserve"> </w:t>
      </w:r>
      <w:r>
        <w:rPr>
          <w:noProof/>
          <w:lang w:eastAsia="ru-RU"/>
        </w:rPr>
        <w:drawing>
          <wp:inline distT="0" distB="0" distL="0" distR="0">
            <wp:extent cx="2228909" cy="3210946"/>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8991" cy="3225471"/>
                    </a:xfrm>
                    <a:prstGeom prst="rect">
                      <a:avLst/>
                    </a:prstGeom>
                    <a:noFill/>
                    <a:ln>
                      <a:noFill/>
                    </a:ln>
                  </pic:spPr>
                </pic:pic>
              </a:graphicData>
            </a:graphic>
          </wp:inline>
        </w:drawing>
      </w:r>
    </w:p>
    <w:p w:rsidR="009A550B" w:rsidRDefault="000B07A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38171" cy="3163266"/>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45736" cy="3173958"/>
                    </a:xfrm>
                    <a:prstGeom prst="rect">
                      <a:avLst/>
                    </a:prstGeom>
                    <a:noFill/>
                    <a:ln>
                      <a:noFill/>
                    </a:ln>
                  </pic:spPr>
                </pic:pic>
              </a:graphicData>
            </a:graphic>
          </wp:inline>
        </w:drawing>
      </w:r>
      <w:r w:rsidRPr="000B07AE">
        <w:t xml:space="preserve"> </w:t>
      </w:r>
      <w:r>
        <w:rPr>
          <w:noProof/>
          <w:lang w:eastAsia="ru-RU"/>
        </w:rPr>
        <w:drawing>
          <wp:inline distT="0" distB="0" distL="0" distR="0">
            <wp:extent cx="2221714" cy="3160701"/>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1407" cy="3174491"/>
                    </a:xfrm>
                    <a:prstGeom prst="rect">
                      <a:avLst/>
                    </a:prstGeom>
                    <a:noFill/>
                    <a:ln>
                      <a:noFill/>
                    </a:ln>
                  </pic:spPr>
                </pic:pic>
              </a:graphicData>
            </a:graphic>
          </wp:inline>
        </w:drawing>
      </w: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0B07A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47046" cy="3180521"/>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57981" cy="3195999"/>
                    </a:xfrm>
                    <a:prstGeom prst="rect">
                      <a:avLst/>
                    </a:prstGeom>
                    <a:noFill/>
                    <a:ln>
                      <a:noFill/>
                    </a:ln>
                  </pic:spPr>
                </pic:pic>
              </a:graphicData>
            </a:graphic>
          </wp:inline>
        </w:drawing>
      </w:r>
      <w:r w:rsidRPr="000B07AE">
        <w:t xml:space="preserve"> </w:t>
      </w:r>
      <w:r>
        <w:rPr>
          <w:noProof/>
          <w:lang w:eastAsia="ru-RU"/>
        </w:rPr>
        <w:drawing>
          <wp:inline distT="0" distB="0" distL="0" distR="0">
            <wp:extent cx="2203391" cy="3174362"/>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0686" cy="3184872"/>
                    </a:xfrm>
                    <a:prstGeom prst="rect">
                      <a:avLst/>
                    </a:prstGeom>
                    <a:noFill/>
                    <a:ln>
                      <a:noFill/>
                    </a:ln>
                  </pic:spPr>
                </pic:pic>
              </a:graphicData>
            </a:graphic>
          </wp:inline>
        </w:drawing>
      </w:r>
    </w:p>
    <w:p w:rsidR="009A550B" w:rsidRDefault="000B07A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69181" cy="3228230"/>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2278068" cy="3240873"/>
                    </a:xfrm>
                    <a:prstGeom prst="rect">
                      <a:avLst/>
                    </a:prstGeom>
                    <a:noFill/>
                    <a:ln>
                      <a:noFill/>
                    </a:ln>
                  </pic:spPr>
                </pic:pic>
              </a:graphicData>
            </a:graphic>
          </wp:inline>
        </w:drawing>
      </w:r>
      <w:r w:rsidRPr="000B07AE">
        <w:t xml:space="preserve"> </w:t>
      </w:r>
      <w:r>
        <w:rPr>
          <w:noProof/>
          <w:lang w:eastAsia="ru-RU"/>
        </w:rPr>
        <w:drawing>
          <wp:inline distT="0" distB="0" distL="0" distR="0">
            <wp:extent cx="2246793" cy="3220318"/>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57351" cy="3235450"/>
                    </a:xfrm>
                    <a:prstGeom prst="rect">
                      <a:avLst/>
                    </a:prstGeom>
                    <a:noFill/>
                    <a:ln>
                      <a:noFill/>
                    </a:ln>
                  </pic:spPr>
                </pic:pic>
              </a:graphicData>
            </a:graphic>
          </wp:inline>
        </w:drawing>
      </w: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516B7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78647" cy="3124862"/>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86688" cy="3136396"/>
                    </a:xfrm>
                    <a:prstGeom prst="rect">
                      <a:avLst/>
                    </a:prstGeom>
                    <a:noFill/>
                    <a:ln>
                      <a:noFill/>
                    </a:ln>
                  </pic:spPr>
                </pic:pic>
              </a:graphicData>
            </a:graphic>
          </wp:inline>
        </w:drawing>
      </w:r>
      <w:r>
        <w:rPr>
          <w:noProof/>
          <w:lang w:eastAsia="ru-RU"/>
        </w:rPr>
        <w:drawing>
          <wp:inline distT="0" distB="0" distL="0" distR="0">
            <wp:extent cx="2162799" cy="3122028"/>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77275" cy="3142925"/>
                    </a:xfrm>
                    <a:prstGeom prst="rect">
                      <a:avLst/>
                    </a:prstGeom>
                    <a:noFill/>
                    <a:ln>
                      <a:noFill/>
                    </a:ln>
                  </pic:spPr>
                </pic:pic>
              </a:graphicData>
            </a:graphic>
          </wp:inline>
        </w:drawing>
      </w:r>
    </w:p>
    <w:p w:rsidR="009A550B" w:rsidRDefault="00516B7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09853" cy="3156060"/>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21347" cy="3172476"/>
                    </a:xfrm>
                    <a:prstGeom prst="rect">
                      <a:avLst/>
                    </a:prstGeom>
                    <a:noFill/>
                    <a:ln>
                      <a:noFill/>
                    </a:ln>
                  </pic:spPr>
                </pic:pic>
              </a:graphicData>
            </a:graphic>
          </wp:inline>
        </w:drawing>
      </w:r>
      <w:r w:rsidRPr="00516B72">
        <w:rPr>
          <w:rFonts w:ascii="Times New Roman" w:eastAsia="Calibri" w:hAnsi="Times New Roman" w:cs="Times New Roman"/>
          <w:noProof/>
          <w:sz w:val="12"/>
          <w:szCs w:val="12"/>
          <w:lang w:eastAsia="ru-RU"/>
        </w:rPr>
        <w:drawing>
          <wp:inline distT="0" distB="0" distL="0" distR="0" wp14:anchorId="0CD288AF" wp14:editId="522C59E3">
            <wp:extent cx="2206870" cy="309954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20419" cy="3118575"/>
                    </a:xfrm>
                    <a:prstGeom prst="rect">
                      <a:avLst/>
                    </a:prstGeom>
                  </pic:spPr>
                </pic:pic>
              </a:graphicData>
            </a:graphic>
          </wp:inline>
        </w:drawing>
      </w: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81199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02893" cy="3138170"/>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09915" cy="3148174"/>
                    </a:xfrm>
                    <a:prstGeom prst="rect">
                      <a:avLst/>
                    </a:prstGeom>
                    <a:noFill/>
                    <a:ln>
                      <a:noFill/>
                    </a:ln>
                  </pic:spPr>
                </pic:pic>
              </a:graphicData>
            </a:graphic>
          </wp:inline>
        </w:drawing>
      </w:r>
      <w:r>
        <w:rPr>
          <w:noProof/>
          <w:lang w:eastAsia="ru-RU"/>
        </w:rPr>
        <w:drawing>
          <wp:inline distT="0" distB="0" distL="0" distR="0">
            <wp:extent cx="2174475" cy="3132703"/>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85200" cy="3148154"/>
                    </a:xfrm>
                    <a:prstGeom prst="rect">
                      <a:avLst/>
                    </a:prstGeom>
                    <a:noFill/>
                    <a:ln>
                      <a:noFill/>
                    </a:ln>
                  </pic:spPr>
                </pic:pic>
              </a:graphicData>
            </a:graphic>
          </wp:inline>
        </w:drawing>
      </w:r>
    </w:p>
    <w:p w:rsidR="009A550B" w:rsidRDefault="0081199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96186" cy="3172571"/>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04486" cy="3184562"/>
                    </a:xfrm>
                    <a:prstGeom prst="rect">
                      <a:avLst/>
                    </a:prstGeom>
                    <a:noFill/>
                    <a:ln>
                      <a:noFill/>
                    </a:ln>
                  </pic:spPr>
                </pic:pic>
              </a:graphicData>
            </a:graphic>
          </wp:inline>
        </w:drawing>
      </w:r>
      <w:r>
        <w:rPr>
          <w:noProof/>
          <w:lang w:eastAsia="ru-RU"/>
        </w:rPr>
        <w:drawing>
          <wp:inline distT="0" distB="0" distL="0" distR="0">
            <wp:extent cx="2194640" cy="3170336"/>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3637" cy="3183333"/>
                    </a:xfrm>
                    <a:prstGeom prst="rect">
                      <a:avLst/>
                    </a:prstGeom>
                    <a:noFill/>
                    <a:ln>
                      <a:noFill/>
                    </a:ln>
                  </pic:spPr>
                </pic:pic>
              </a:graphicData>
            </a:graphic>
          </wp:inline>
        </w:drawing>
      </w: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81199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54577" cy="3065190"/>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72913" cy="3091275"/>
                    </a:xfrm>
                    <a:prstGeom prst="rect">
                      <a:avLst/>
                    </a:prstGeom>
                    <a:noFill/>
                    <a:ln>
                      <a:noFill/>
                    </a:ln>
                  </pic:spPr>
                </pic:pic>
              </a:graphicData>
            </a:graphic>
          </wp:inline>
        </w:drawing>
      </w:r>
      <w:r>
        <w:rPr>
          <w:noProof/>
          <w:lang w:eastAsia="ru-RU"/>
        </w:rPr>
        <w:drawing>
          <wp:inline distT="0" distB="0" distL="0" distR="0">
            <wp:extent cx="2103642" cy="3060700"/>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4614" cy="3076663"/>
                    </a:xfrm>
                    <a:prstGeom prst="rect">
                      <a:avLst/>
                    </a:prstGeom>
                    <a:noFill/>
                    <a:ln>
                      <a:noFill/>
                    </a:ln>
                  </pic:spPr>
                </pic:pic>
              </a:graphicData>
            </a:graphic>
          </wp:inline>
        </w:drawing>
      </w:r>
    </w:p>
    <w:p w:rsidR="009A550B" w:rsidRDefault="0081199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51743" cy="3244021"/>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58416" cy="3253634"/>
                    </a:xfrm>
                    <a:prstGeom prst="rect">
                      <a:avLst/>
                    </a:prstGeom>
                    <a:noFill/>
                    <a:ln>
                      <a:noFill/>
                    </a:ln>
                  </pic:spPr>
                </pic:pic>
              </a:graphicData>
            </a:graphic>
          </wp:inline>
        </w:drawing>
      </w:r>
      <w:r>
        <w:rPr>
          <w:noProof/>
          <w:lang w:eastAsia="ru-RU"/>
        </w:rPr>
        <w:drawing>
          <wp:inline distT="0" distB="0" distL="0" distR="0">
            <wp:extent cx="2252454" cy="3236137"/>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63763" cy="3252385"/>
                    </a:xfrm>
                    <a:prstGeom prst="rect">
                      <a:avLst/>
                    </a:prstGeom>
                    <a:noFill/>
                    <a:ln>
                      <a:noFill/>
                    </a:ln>
                  </pic:spPr>
                </pic:pic>
              </a:graphicData>
            </a:graphic>
          </wp:inline>
        </w:drawing>
      </w: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717B4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82000" cy="3132317"/>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96679" cy="3153389"/>
                    </a:xfrm>
                    <a:prstGeom prst="rect">
                      <a:avLst/>
                    </a:prstGeom>
                    <a:noFill/>
                    <a:ln>
                      <a:noFill/>
                    </a:ln>
                  </pic:spPr>
                </pic:pic>
              </a:graphicData>
            </a:graphic>
          </wp:inline>
        </w:drawing>
      </w:r>
      <w:r>
        <w:rPr>
          <w:noProof/>
          <w:lang w:eastAsia="ru-RU"/>
        </w:rPr>
        <w:drawing>
          <wp:inline distT="0" distB="0" distL="0" distR="0">
            <wp:extent cx="2194560" cy="3145454"/>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05726" cy="3161459"/>
                    </a:xfrm>
                    <a:prstGeom prst="rect">
                      <a:avLst/>
                    </a:prstGeom>
                    <a:noFill/>
                    <a:ln>
                      <a:noFill/>
                    </a:ln>
                  </pic:spPr>
                </pic:pic>
              </a:graphicData>
            </a:graphic>
          </wp:inline>
        </w:drawing>
      </w:r>
    </w:p>
    <w:p w:rsidR="009A550B" w:rsidRDefault="002D1E8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13623" cy="3053301"/>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31572" cy="3079230"/>
                    </a:xfrm>
                    <a:prstGeom prst="rect">
                      <a:avLst/>
                    </a:prstGeom>
                    <a:noFill/>
                    <a:ln>
                      <a:noFill/>
                    </a:ln>
                  </pic:spPr>
                </pic:pic>
              </a:graphicData>
            </a:graphic>
          </wp:inline>
        </w:drawing>
      </w:r>
      <w:r>
        <w:rPr>
          <w:noProof/>
          <w:lang w:eastAsia="ru-RU"/>
        </w:rPr>
        <w:drawing>
          <wp:inline distT="0" distB="0" distL="0" distR="0">
            <wp:extent cx="2153375" cy="3052500"/>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9616" cy="3061347"/>
                    </a:xfrm>
                    <a:prstGeom prst="rect">
                      <a:avLst/>
                    </a:prstGeom>
                    <a:noFill/>
                    <a:ln>
                      <a:noFill/>
                    </a:ln>
                  </pic:spPr>
                </pic:pic>
              </a:graphicData>
            </a:graphic>
          </wp:inline>
        </w:drawing>
      </w: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2D1E8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5889" cy="3188473"/>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26096" cy="3203160"/>
                    </a:xfrm>
                    <a:prstGeom prst="rect">
                      <a:avLst/>
                    </a:prstGeom>
                    <a:noFill/>
                    <a:ln>
                      <a:noFill/>
                    </a:ln>
                  </pic:spPr>
                </pic:pic>
              </a:graphicData>
            </a:graphic>
          </wp:inline>
        </w:drawing>
      </w:r>
      <w:r>
        <w:rPr>
          <w:noProof/>
          <w:lang w:eastAsia="ru-RU"/>
        </w:rPr>
        <w:drawing>
          <wp:inline distT="0" distB="0" distL="0" distR="0">
            <wp:extent cx="2198928" cy="3178434"/>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5327" cy="3187683"/>
                    </a:xfrm>
                    <a:prstGeom prst="rect">
                      <a:avLst/>
                    </a:prstGeom>
                    <a:noFill/>
                    <a:ln>
                      <a:noFill/>
                    </a:ln>
                  </pic:spPr>
                </pic:pic>
              </a:graphicData>
            </a:graphic>
          </wp:inline>
        </w:drawing>
      </w:r>
    </w:p>
    <w:p w:rsidR="009A550B" w:rsidRDefault="002D1E8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05629" cy="3291840"/>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16598" cy="3307501"/>
                    </a:xfrm>
                    <a:prstGeom prst="rect">
                      <a:avLst/>
                    </a:prstGeom>
                    <a:noFill/>
                    <a:ln>
                      <a:noFill/>
                    </a:ln>
                  </pic:spPr>
                </pic:pic>
              </a:graphicData>
            </a:graphic>
          </wp:inline>
        </w:drawing>
      </w:r>
      <w:r>
        <w:rPr>
          <w:noProof/>
          <w:lang w:eastAsia="ru-RU"/>
        </w:rPr>
        <w:drawing>
          <wp:inline distT="0" distB="0" distL="0" distR="0">
            <wp:extent cx="2314538" cy="3291759"/>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29465" cy="3312988"/>
                    </a:xfrm>
                    <a:prstGeom prst="rect">
                      <a:avLst/>
                    </a:prstGeom>
                    <a:noFill/>
                    <a:ln>
                      <a:noFill/>
                    </a:ln>
                  </pic:spPr>
                </pic:pic>
              </a:graphicData>
            </a:graphic>
          </wp:inline>
        </w:drawing>
      </w: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2D1E8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97927" cy="3281845"/>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12419" cy="3302542"/>
                    </a:xfrm>
                    <a:prstGeom prst="rect">
                      <a:avLst/>
                    </a:prstGeom>
                    <a:noFill/>
                    <a:ln>
                      <a:noFill/>
                    </a:ln>
                  </pic:spPr>
                </pic:pic>
              </a:graphicData>
            </a:graphic>
          </wp:inline>
        </w:drawing>
      </w:r>
      <w:r>
        <w:rPr>
          <w:noProof/>
          <w:lang w:eastAsia="ru-RU"/>
        </w:rPr>
        <w:drawing>
          <wp:inline distT="0" distB="0" distL="0" distR="0">
            <wp:extent cx="2313444" cy="3302998"/>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26273" cy="3321314"/>
                    </a:xfrm>
                    <a:prstGeom prst="rect">
                      <a:avLst/>
                    </a:prstGeom>
                    <a:noFill/>
                    <a:ln>
                      <a:noFill/>
                    </a:ln>
                  </pic:spPr>
                </pic:pic>
              </a:graphicData>
            </a:graphic>
          </wp:inline>
        </w:drawing>
      </w:r>
    </w:p>
    <w:p w:rsidR="009A550B" w:rsidRDefault="002D1E8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18706" cy="3196424"/>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5652" cy="3206431"/>
                    </a:xfrm>
                    <a:prstGeom prst="rect">
                      <a:avLst/>
                    </a:prstGeom>
                    <a:noFill/>
                    <a:ln>
                      <a:noFill/>
                    </a:ln>
                  </pic:spPr>
                </pic:pic>
              </a:graphicData>
            </a:graphic>
          </wp:inline>
        </w:drawing>
      </w:r>
      <w:r>
        <w:rPr>
          <w:noProof/>
          <w:lang w:eastAsia="ru-RU"/>
        </w:rPr>
        <w:drawing>
          <wp:inline distT="0" distB="0" distL="0" distR="0">
            <wp:extent cx="2259471" cy="3198108"/>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68123" cy="3210354"/>
                    </a:xfrm>
                    <a:prstGeom prst="rect">
                      <a:avLst/>
                    </a:prstGeom>
                    <a:noFill/>
                    <a:ln>
                      <a:noFill/>
                    </a:ln>
                  </pic:spPr>
                </pic:pic>
              </a:graphicData>
            </a:graphic>
          </wp:inline>
        </w:drawing>
      </w:r>
    </w:p>
    <w:p w:rsidR="009A550B" w:rsidRDefault="009A550B" w:rsidP="006D4521">
      <w:pPr>
        <w:tabs>
          <w:tab w:val="left" w:pos="284"/>
        </w:tabs>
        <w:spacing w:after="0" w:line="240" w:lineRule="auto"/>
        <w:jc w:val="both"/>
        <w:rPr>
          <w:rFonts w:ascii="Times New Roman" w:eastAsia="Calibri" w:hAnsi="Times New Roman" w:cs="Times New Roman"/>
          <w:sz w:val="12"/>
          <w:szCs w:val="12"/>
        </w:rPr>
      </w:pPr>
    </w:p>
    <w:p w:rsidR="009A550B" w:rsidRDefault="002D1E8D" w:rsidP="006D4521">
      <w:pPr>
        <w:tabs>
          <w:tab w:val="left" w:pos="284"/>
        </w:tabs>
        <w:spacing w:after="0" w:line="240" w:lineRule="auto"/>
        <w:jc w:val="both"/>
        <w:rPr>
          <w:rFonts w:ascii="Times New Roman" w:eastAsia="Calibri" w:hAnsi="Times New Roman" w:cs="Times New Roman"/>
          <w:sz w:val="12"/>
          <w:szCs w:val="12"/>
        </w:rPr>
      </w:pPr>
      <w:r w:rsidRPr="002D1E8D">
        <w:rPr>
          <w:rFonts w:ascii="Times New Roman" w:eastAsia="Calibri" w:hAnsi="Times New Roman" w:cs="Times New Roman"/>
          <w:noProof/>
          <w:sz w:val="12"/>
          <w:szCs w:val="12"/>
          <w:lang w:eastAsia="ru-RU"/>
        </w:rPr>
        <w:lastRenderedPageBreak/>
        <w:drawing>
          <wp:inline distT="0" distB="0" distL="0" distR="0" wp14:anchorId="25AC3AA0" wp14:editId="025F0676">
            <wp:extent cx="2321781" cy="328658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28798" cy="3296522"/>
                    </a:xfrm>
                    <a:prstGeom prst="rect">
                      <a:avLst/>
                    </a:prstGeom>
                  </pic:spPr>
                </pic:pic>
              </a:graphicData>
            </a:graphic>
          </wp:inline>
        </w:drawing>
      </w:r>
      <w:r w:rsidR="00352C6C">
        <w:rPr>
          <w:noProof/>
          <w:lang w:eastAsia="ru-RU"/>
        </w:rPr>
        <w:drawing>
          <wp:inline distT="0" distB="0" distL="0" distR="0">
            <wp:extent cx="2271931" cy="3264121"/>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81225" cy="3277474"/>
                    </a:xfrm>
                    <a:prstGeom prst="rect">
                      <a:avLst/>
                    </a:prstGeom>
                    <a:noFill/>
                    <a:ln>
                      <a:noFill/>
                    </a:ln>
                  </pic:spPr>
                </pic:pic>
              </a:graphicData>
            </a:graphic>
          </wp:inline>
        </w:drawing>
      </w:r>
    </w:p>
    <w:p w:rsidR="00A317EF" w:rsidRDefault="00352C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48921" cy="3211858"/>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59474" cy="3226929"/>
                    </a:xfrm>
                    <a:prstGeom prst="rect">
                      <a:avLst/>
                    </a:prstGeom>
                    <a:noFill/>
                    <a:ln>
                      <a:noFill/>
                    </a:ln>
                  </pic:spPr>
                </pic:pic>
              </a:graphicData>
            </a:graphic>
          </wp:inline>
        </w:drawing>
      </w:r>
      <w:r>
        <w:rPr>
          <w:noProof/>
          <w:lang w:eastAsia="ru-RU"/>
        </w:rPr>
        <w:drawing>
          <wp:inline distT="0" distB="0" distL="0" distR="0">
            <wp:extent cx="2211857" cy="3195209"/>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16513" cy="3201935"/>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352C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78548" cy="3242504"/>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4253" cy="3250623"/>
                    </a:xfrm>
                    <a:prstGeom prst="rect">
                      <a:avLst/>
                    </a:prstGeom>
                    <a:noFill/>
                    <a:ln>
                      <a:noFill/>
                    </a:ln>
                  </pic:spPr>
                </pic:pic>
              </a:graphicData>
            </a:graphic>
          </wp:inline>
        </w:drawing>
      </w:r>
      <w:r>
        <w:rPr>
          <w:noProof/>
          <w:lang w:eastAsia="ru-RU"/>
        </w:rPr>
        <w:drawing>
          <wp:inline distT="0" distB="0" distL="0" distR="0">
            <wp:extent cx="2255602" cy="3237975"/>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5129" cy="3251652"/>
                    </a:xfrm>
                    <a:prstGeom prst="rect">
                      <a:avLst/>
                    </a:prstGeom>
                    <a:noFill/>
                    <a:ln>
                      <a:noFill/>
                    </a:ln>
                  </pic:spPr>
                </pic:pic>
              </a:graphicData>
            </a:graphic>
          </wp:inline>
        </w:drawing>
      </w:r>
    </w:p>
    <w:p w:rsidR="002D1E8D" w:rsidRDefault="00352C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53469" cy="3360144"/>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55829" cy="3363513"/>
                    </a:xfrm>
                    <a:prstGeom prst="rect">
                      <a:avLst/>
                    </a:prstGeom>
                    <a:noFill/>
                    <a:ln>
                      <a:noFill/>
                    </a:ln>
                  </pic:spPr>
                </pic:pic>
              </a:graphicData>
            </a:graphic>
          </wp:inline>
        </w:drawing>
      </w:r>
      <w:r>
        <w:rPr>
          <w:noProof/>
          <w:lang w:eastAsia="ru-RU"/>
        </w:rPr>
        <w:drawing>
          <wp:inline distT="0" distB="0" distL="0" distR="0">
            <wp:extent cx="2332099" cy="3359785"/>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47040" cy="3381311"/>
                    </a:xfrm>
                    <a:prstGeom prst="rect">
                      <a:avLst/>
                    </a:prstGeom>
                    <a:noFill/>
                    <a:ln>
                      <a:noFill/>
                    </a:ln>
                  </pic:spPr>
                </pic:pic>
              </a:graphicData>
            </a:graphic>
          </wp:inline>
        </w:drawing>
      </w:r>
    </w:p>
    <w:p w:rsidR="002D1E8D" w:rsidRDefault="00352C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6189" cy="3196424"/>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22533" cy="3205574"/>
                    </a:xfrm>
                    <a:prstGeom prst="rect">
                      <a:avLst/>
                    </a:prstGeom>
                    <a:noFill/>
                    <a:ln>
                      <a:noFill/>
                    </a:ln>
                  </pic:spPr>
                </pic:pic>
              </a:graphicData>
            </a:graphic>
          </wp:inline>
        </w:drawing>
      </w:r>
      <w:r>
        <w:rPr>
          <w:noProof/>
          <w:lang w:eastAsia="ru-RU"/>
        </w:rPr>
        <w:drawing>
          <wp:inline distT="0" distB="0" distL="0" distR="0">
            <wp:extent cx="2253308" cy="3192752"/>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65189" cy="3209586"/>
                    </a:xfrm>
                    <a:prstGeom prst="rect">
                      <a:avLst/>
                    </a:prstGeom>
                    <a:noFill/>
                    <a:ln>
                      <a:noFill/>
                    </a:ln>
                  </pic:spPr>
                </pic:pic>
              </a:graphicData>
            </a:graphic>
          </wp:inline>
        </w:drawing>
      </w:r>
    </w:p>
    <w:p w:rsidR="002D1E8D" w:rsidRDefault="00352C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62859" cy="3260035"/>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68378" cy="3267985"/>
                    </a:xfrm>
                    <a:prstGeom prst="rect">
                      <a:avLst/>
                    </a:prstGeom>
                    <a:noFill/>
                    <a:ln>
                      <a:noFill/>
                    </a:ln>
                  </pic:spPr>
                </pic:pic>
              </a:graphicData>
            </a:graphic>
          </wp:inline>
        </w:drawing>
      </w:r>
      <w:r>
        <w:rPr>
          <w:noProof/>
          <w:lang w:eastAsia="ru-RU"/>
        </w:rPr>
        <w:drawing>
          <wp:inline distT="0" distB="0" distL="0" distR="0">
            <wp:extent cx="2257436" cy="3211524"/>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64845" cy="3222064"/>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352C6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46630" cy="3220085"/>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67106" cy="3249433"/>
                    </a:xfrm>
                    <a:prstGeom prst="rect">
                      <a:avLst/>
                    </a:prstGeom>
                    <a:noFill/>
                    <a:ln>
                      <a:noFill/>
                    </a:ln>
                  </pic:spPr>
                </pic:pic>
              </a:graphicData>
            </a:graphic>
          </wp:inline>
        </w:drawing>
      </w:r>
      <w:r>
        <w:rPr>
          <w:noProof/>
          <w:lang w:eastAsia="ru-RU"/>
        </w:rPr>
        <w:drawing>
          <wp:inline distT="0" distB="0" distL="0" distR="0">
            <wp:extent cx="2242233" cy="3202305"/>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54048" cy="3219179"/>
                    </a:xfrm>
                    <a:prstGeom prst="rect">
                      <a:avLst/>
                    </a:prstGeom>
                    <a:noFill/>
                    <a:ln>
                      <a:noFill/>
                    </a:ln>
                  </pic:spPr>
                </pic:pic>
              </a:graphicData>
            </a:graphic>
          </wp:inline>
        </w:drawing>
      </w:r>
    </w:p>
    <w:p w:rsidR="002D1E8D" w:rsidRDefault="007F340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46823" cy="3196425"/>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56546" cy="3210258"/>
                    </a:xfrm>
                    <a:prstGeom prst="rect">
                      <a:avLst/>
                    </a:prstGeom>
                    <a:noFill/>
                    <a:ln>
                      <a:noFill/>
                    </a:ln>
                  </pic:spPr>
                </pic:pic>
              </a:graphicData>
            </a:graphic>
          </wp:inline>
        </w:drawing>
      </w:r>
      <w:r>
        <w:rPr>
          <w:noProof/>
          <w:lang w:eastAsia="ru-RU"/>
        </w:rPr>
        <w:drawing>
          <wp:inline distT="0" distB="0" distL="0" distR="0">
            <wp:extent cx="2185742" cy="3132814"/>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95719" cy="3147114"/>
                    </a:xfrm>
                    <a:prstGeom prst="rect">
                      <a:avLst/>
                    </a:prstGeom>
                    <a:noFill/>
                    <a:ln>
                      <a:noFill/>
                    </a:ln>
                  </pic:spPr>
                </pic:pic>
              </a:graphicData>
            </a:graphic>
          </wp:inline>
        </w:drawing>
      </w:r>
    </w:p>
    <w:p w:rsidR="002D1E8D" w:rsidRDefault="007F340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42268" cy="3202355"/>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46030" cy="3207728"/>
                    </a:xfrm>
                    <a:prstGeom prst="rect">
                      <a:avLst/>
                    </a:prstGeom>
                    <a:noFill/>
                    <a:ln>
                      <a:noFill/>
                    </a:ln>
                  </pic:spPr>
                </pic:pic>
              </a:graphicData>
            </a:graphic>
          </wp:inline>
        </w:drawing>
      </w:r>
      <w:r>
        <w:rPr>
          <w:noProof/>
          <w:lang w:eastAsia="ru-RU"/>
        </w:rPr>
        <w:drawing>
          <wp:inline distT="0" distB="0" distL="0" distR="0">
            <wp:extent cx="2234316" cy="3202436"/>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37546" cy="3207065"/>
                    </a:xfrm>
                    <a:prstGeom prst="rect">
                      <a:avLst/>
                    </a:prstGeom>
                    <a:noFill/>
                    <a:ln>
                      <a:noFill/>
                    </a:ln>
                  </pic:spPr>
                </pic:pic>
              </a:graphicData>
            </a:graphic>
          </wp:inline>
        </w:drawing>
      </w:r>
    </w:p>
    <w:p w:rsidR="002D1E8D" w:rsidRDefault="007F340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26365" cy="3216166"/>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32055" cy="3224386"/>
                    </a:xfrm>
                    <a:prstGeom prst="rect">
                      <a:avLst/>
                    </a:prstGeom>
                    <a:noFill/>
                    <a:ln>
                      <a:noFill/>
                    </a:ln>
                  </pic:spPr>
                </pic:pic>
              </a:graphicData>
            </a:graphic>
          </wp:inline>
        </w:drawing>
      </w:r>
      <w:r>
        <w:rPr>
          <w:noProof/>
          <w:lang w:eastAsia="ru-RU"/>
        </w:rPr>
        <w:drawing>
          <wp:inline distT="0" distB="0" distL="0" distR="0">
            <wp:extent cx="2225372" cy="3198274"/>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34810" cy="3211839"/>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7F340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5AC81046" wp14:editId="48252A7E">
            <wp:extent cx="2218414" cy="3168287"/>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21967" cy="3173361"/>
                    </a:xfrm>
                    <a:prstGeom prst="rect">
                      <a:avLst/>
                    </a:prstGeom>
                    <a:noFill/>
                    <a:ln>
                      <a:noFill/>
                    </a:ln>
                  </pic:spPr>
                </pic:pic>
              </a:graphicData>
            </a:graphic>
          </wp:inline>
        </w:drawing>
      </w:r>
      <w:r>
        <w:rPr>
          <w:noProof/>
          <w:lang w:eastAsia="ru-RU"/>
        </w:rPr>
        <w:drawing>
          <wp:inline distT="0" distB="0" distL="0" distR="0" wp14:anchorId="54DBEE2D" wp14:editId="144D1C5A">
            <wp:extent cx="2216580" cy="3165668"/>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22329" cy="3173879"/>
                    </a:xfrm>
                    <a:prstGeom prst="rect">
                      <a:avLst/>
                    </a:prstGeom>
                    <a:noFill/>
                    <a:ln>
                      <a:noFill/>
                    </a:ln>
                  </pic:spPr>
                </pic:pic>
              </a:graphicData>
            </a:graphic>
          </wp:inline>
        </w:drawing>
      </w:r>
    </w:p>
    <w:p w:rsidR="002D1E8D" w:rsidRDefault="007F340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69C383F2" wp14:editId="0CA9DA25">
            <wp:extent cx="2218055" cy="3195487"/>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4331" cy="3204528"/>
                    </a:xfrm>
                    <a:prstGeom prst="rect">
                      <a:avLst/>
                    </a:prstGeom>
                    <a:noFill/>
                    <a:ln>
                      <a:noFill/>
                    </a:ln>
                  </pic:spPr>
                </pic:pic>
              </a:graphicData>
            </a:graphic>
          </wp:inline>
        </w:drawing>
      </w:r>
      <w:r>
        <w:rPr>
          <w:noProof/>
          <w:lang w:eastAsia="ru-RU"/>
        </w:rPr>
        <w:drawing>
          <wp:inline distT="0" distB="0" distL="0" distR="0" wp14:anchorId="6B228140" wp14:editId="25C55CDA">
            <wp:extent cx="2195583" cy="3152983"/>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06486" cy="3168640"/>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7F340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68FA0C2A" wp14:editId="5BB1A0DD">
            <wp:extent cx="2242255" cy="3245418"/>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47695" cy="3253292"/>
                    </a:xfrm>
                    <a:prstGeom prst="rect">
                      <a:avLst/>
                    </a:prstGeom>
                    <a:noFill/>
                    <a:ln>
                      <a:noFill/>
                    </a:ln>
                  </pic:spPr>
                </pic:pic>
              </a:graphicData>
            </a:graphic>
          </wp:inline>
        </w:drawing>
      </w:r>
      <w:r>
        <w:rPr>
          <w:noProof/>
          <w:lang w:eastAsia="ru-RU"/>
        </w:rPr>
        <w:drawing>
          <wp:inline distT="0" distB="0" distL="0" distR="0" wp14:anchorId="0808329D" wp14:editId="3D8A6E7A">
            <wp:extent cx="2220318" cy="3207431"/>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51616" cy="3252644"/>
                    </a:xfrm>
                    <a:prstGeom prst="rect">
                      <a:avLst/>
                    </a:prstGeom>
                    <a:noFill/>
                    <a:ln>
                      <a:noFill/>
                    </a:ln>
                  </pic:spPr>
                </pic:pic>
              </a:graphicData>
            </a:graphic>
          </wp:inline>
        </w:drawing>
      </w:r>
    </w:p>
    <w:p w:rsidR="002D1E8D" w:rsidRDefault="007F340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2B043230" wp14:editId="5B063521">
            <wp:extent cx="2167991" cy="3115807"/>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89380" cy="3146547"/>
                    </a:xfrm>
                    <a:prstGeom prst="rect">
                      <a:avLst/>
                    </a:prstGeom>
                    <a:noFill/>
                    <a:ln>
                      <a:noFill/>
                    </a:ln>
                  </pic:spPr>
                </pic:pic>
              </a:graphicData>
            </a:graphic>
          </wp:inline>
        </w:drawing>
      </w:r>
      <w:r w:rsidR="00A903A5" w:rsidRPr="00A903A5">
        <w:t xml:space="preserve"> </w:t>
      </w:r>
      <w:r w:rsidR="00A903A5">
        <w:rPr>
          <w:noProof/>
          <w:lang w:eastAsia="ru-RU"/>
        </w:rPr>
        <w:drawing>
          <wp:inline distT="0" distB="0" distL="0" distR="0">
            <wp:extent cx="2210462" cy="3133423"/>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C:\Users\user\AppData\Local\Microsoft\Windows\Temporary Internet Files\Content.Word\Новый рисунок.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17974" cy="3144072"/>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A903A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345634" cy="3371114"/>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C:\Users\user\AppData\Local\Microsoft\Windows\Temporary Internet Files\Content.Word\Новый рисунок.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54252" cy="3383500"/>
                    </a:xfrm>
                    <a:prstGeom prst="rect">
                      <a:avLst/>
                    </a:prstGeom>
                    <a:noFill/>
                    <a:ln>
                      <a:noFill/>
                    </a:ln>
                  </pic:spPr>
                </pic:pic>
              </a:graphicData>
            </a:graphic>
          </wp:inline>
        </w:drawing>
      </w:r>
      <w:r w:rsidRPr="00A903A5">
        <w:t xml:space="preserve"> </w:t>
      </w:r>
      <w:r>
        <w:rPr>
          <w:noProof/>
          <w:lang w:eastAsia="ru-RU"/>
        </w:rPr>
        <w:drawing>
          <wp:inline distT="0" distB="0" distL="0" distR="0">
            <wp:extent cx="2348093" cy="3370746"/>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Users\user\AppData\Local\Microsoft\Windows\Temporary Internet Files\Content.Word\Новый рисунок.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52639" cy="3377272"/>
                    </a:xfrm>
                    <a:prstGeom prst="rect">
                      <a:avLst/>
                    </a:prstGeom>
                    <a:noFill/>
                    <a:ln>
                      <a:noFill/>
                    </a:ln>
                  </pic:spPr>
                </pic:pic>
              </a:graphicData>
            </a:graphic>
          </wp:inline>
        </w:drawing>
      </w:r>
    </w:p>
    <w:p w:rsidR="002D1E8D" w:rsidRDefault="00A903A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08389" cy="3151882"/>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C:\Users\user\AppData\Local\Microsoft\Windows\Temporary Internet Files\Content.Word\Новый рисунок.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15653" cy="3156961"/>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8D062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40940" cy="3220278"/>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user\AppData\Local\Microsoft\Windows\Temporary Internet Files\Content.Word\Новый рисунок.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43143" cy="3221807"/>
                    </a:xfrm>
                    <a:prstGeom prst="rect">
                      <a:avLst/>
                    </a:prstGeom>
                    <a:noFill/>
                    <a:ln>
                      <a:noFill/>
                    </a:ln>
                  </pic:spPr>
                </pic:pic>
              </a:graphicData>
            </a:graphic>
          </wp:inline>
        </w:drawing>
      </w:r>
    </w:p>
    <w:p w:rsidR="002D1E8D" w:rsidRDefault="008D062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40194" cy="3219197"/>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user\AppData\Local\Microsoft\Windows\Temporary Internet Files\Content.Word\Новый рисунок.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42084" cy="3220537"/>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8D062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51710" cy="3214858"/>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Users\user\AppData\Local\Microsoft\Windows\Temporary Internet Files\Content.Word\Новый рисунок.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62888" cy="3230817"/>
                    </a:xfrm>
                    <a:prstGeom prst="rect">
                      <a:avLst/>
                    </a:prstGeom>
                    <a:noFill/>
                    <a:ln>
                      <a:noFill/>
                    </a:ln>
                  </pic:spPr>
                </pic:pic>
              </a:graphicData>
            </a:graphic>
          </wp:inline>
        </w:drawing>
      </w:r>
      <w:r>
        <w:rPr>
          <w:noProof/>
          <w:lang w:eastAsia="ru-RU"/>
        </w:rPr>
        <w:drawing>
          <wp:inline distT="0" distB="0" distL="0" distR="0">
            <wp:extent cx="2202511" cy="3194198"/>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Users\user\AppData\Local\Microsoft\Windows\Temporary Internet Files\Content.Word\Новый рисунок.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10924" cy="3206399"/>
                    </a:xfrm>
                    <a:prstGeom prst="rect">
                      <a:avLst/>
                    </a:prstGeom>
                    <a:noFill/>
                    <a:ln>
                      <a:noFill/>
                    </a:ln>
                  </pic:spPr>
                </pic:pic>
              </a:graphicData>
            </a:graphic>
          </wp:inline>
        </w:drawing>
      </w:r>
    </w:p>
    <w:p w:rsidR="002D1E8D" w:rsidRDefault="008D0622"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51821" cy="3244133"/>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Users\user\AppData\Local\Microsoft\Windows\Temporary Internet Files\Content.Word\Новый рисунок.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61120" cy="3257529"/>
                    </a:xfrm>
                    <a:prstGeom prst="rect">
                      <a:avLst/>
                    </a:prstGeom>
                    <a:noFill/>
                    <a:ln>
                      <a:noFill/>
                    </a:ln>
                  </pic:spPr>
                </pic:pic>
              </a:graphicData>
            </a:graphic>
          </wp:inline>
        </w:drawing>
      </w:r>
      <w:r>
        <w:rPr>
          <w:noProof/>
          <w:lang w:eastAsia="ru-RU"/>
        </w:rPr>
        <w:drawing>
          <wp:inline distT="0" distB="0" distL="0" distR="0">
            <wp:extent cx="2199797" cy="3195722"/>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Users\user\AppData\Local\Microsoft\Windows\Temporary Internet Files\Content.Word\Новый рисунок.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24422" cy="3231496"/>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8D062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78657" cy="3161200"/>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Users\user\AppData\Local\Microsoft\Windows\Temporary Internet Files\Content.Word\Новый рисунок.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92015" cy="3180582"/>
                    </a:xfrm>
                    <a:prstGeom prst="rect">
                      <a:avLst/>
                    </a:prstGeom>
                    <a:noFill/>
                    <a:ln>
                      <a:noFill/>
                    </a:ln>
                  </pic:spPr>
                </pic:pic>
              </a:graphicData>
            </a:graphic>
          </wp:inline>
        </w:drawing>
      </w:r>
      <w:r w:rsidRPr="008D0622">
        <w:t xml:space="preserve"> </w:t>
      </w:r>
      <w:r>
        <w:rPr>
          <w:noProof/>
          <w:lang w:eastAsia="ru-RU"/>
        </w:rPr>
        <w:drawing>
          <wp:inline distT="0" distB="0" distL="0" distR="0">
            <wp:extent cx="2189846" cy="3138695"/>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Users\user\AppData\Local\Microsoft\Windows\Temporary Internet Files\Content.Word\Новый рисунок.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07496" cy="3163993"/>
                    </a:xfrm>
                    <a:prstGeom prst="rect">
                      <a:avLst/>
                    </a:prstGeom>
                    <a:noFill/>
                    <a:ln>
                      <a:noFill/>
                    </a:ln>
                  </pic:spPr>
                </pic:pic>
              </a:graphicData>
            </a:graphic>
          </wp:inline>
        </w:drawing>
      </w:r>
    </w:p>
    <w:p w:rsidR="002D1E8D" w:rsidRDefault="008D0622" w:rsidP="006D4521">
      <w:pPr>
        <w:tabs>
          <w:tab w:val="left" w:pos="284"/>
        </w:tabs>
        <w:spacing w:after="0" w:line="240" w:lineRule="auto"/>
        <w:jc w:val="both"/>
        <w:rPr>
          <w:rFonts w:ascii="Times New Roman" w:eastAsia="Calibri" w:hAnsi="Times New Roman" w:cs="Times New Roman"/>
          <w:sz w:val="12"/>
          <w:szCs w:val="12"/>
        </w:rPr>
      </w:pPr>
      <w:r w:rsidRPr="008D0622">
        <w:t xml:space="preserve"> </w:t>
      </w:r>
      <w:r>
        <w:rPr>
          <w:noProof/>
          <w:lang w:eastAsia="ru-RU"/>
        </w:rPr>
        <w:drawing>
          <wp:inline distT="0" distB="0" distL="0" distR="0">
            <wp:extent cx="2251230" cy="3268345"/>
            <wp:effectExtent l="0" t="0" r="0" b="0"/>
            <wp:docPr id="86" name="Рисунок 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C:\Users\user\AppData\Local\Microsoft\Windows\Temporary Internet Files\Content.Word\Новый рисунок.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52901" cy="3270771"/>
                    </a:xfrm>
                    <a:prstGeom prst="rect">
                      <a:avLst/>
                    </a:prstGeom>
                    <a:noFill/>
                    <a:ln>
                      <a:noFill/>
                    </a:ln>
                  </pic:spPr>
                </pic:pic>
              </a:graphicData>
            </a:graphic>
          </wp:inline>
        </w:drawing>
      </w:r>
      <w:r w:rsidRPr="008D0622">
        <w:t xml:space="preserve"> </w:t>
      </w:r>
      <w:r>
        <w:rPr>
          <w:noProof/>
          <w:lang w:eastAsia="ru-RU"/>
        </w:rPr>
        <w:drawing>
          <wp:inline distT="0" distB="0" distL="0" distR="0">
            <wp:extent cx="2236727" cy="3213616"/>
            <wp:effectExtent l="0" t="0" r="0" b="0"/>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Users\user\AppData\Local\Microsoft\Windows\Temporary Internet Files\Content.Word\Новый рисунок.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1830"/>
                    <a:stretch/>
                  </pic:blipFill>
                  <pic:spPr bwMode="auto">
                    <a:xfrm>
                      <a:off x="0" y="0"/>
                      <a:ext cx="2246639" cy="3227857"/>
                    </a:xfrm>
                    <a:prstGeom prst="rect">
                      <a:avLst/>
                    </a:prstGeom>
                    <a:noFill/>
                    <a:ln>
                      <a:noFill/>
                    </a:ln>
                    <a:extLst>
                      <a:ext uri="{53640926-AAD7-44D8-BBD7-CCE9431645EC}">
                        <a14:shadowObscured xmlns:a14="http://schemas.microsoft.com/office/drawing/2010/main"/>
                      </a:ext>
                    </a:extLst>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8D0622"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80193" cy="3124862"/>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C:\Users\user\AppData\Local\Microsoft\Windows\Temporary Internet Files\Content.Word\Новый рисунок.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91966" cy="3141737"/>
                    </a:xfrm>
                    <a:prstGeom prst="rect">
                      <a:avLst/>
                    </a:prstGeom>
                    <a:noFill/>
                    <a:ln>
                      <a:noFill/>
                    </a:ln>
                  </pic:spPr>
                </pic:pic>
              </a:graphicData>
            </a:graphic>
          </wp:inline>
        </w:drawing>
      </w:r>
      <w:r w:rsidRPr="008D0622">
        <w:t xml:space="preserve"> </w:t>
      </w:r>
      <w:r>
        <w:rPr>
          <w:noProof/>
          <w:lang w:eastAsia="ru-RU"/>
        </w:rPr>
        <w:drawing>
          <wp:inline distT="0" distB="0" distL="0" distR="0">
            <wp:extent cx="2194788" cy="3117690"/>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Users\user\AppData\Local\Microsoft\Windows\Temporary Internet Files\Content.Word\Новый рисунок.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04314" cy="3131221"/>
                    </a:xfrm>
                    <a:prstGeom prst="rect">
                      <a:avLst/>
                    </a:prstGeom>
                    <a:noFill/>
                    <a:ln>
                      <a:noFill/>
                    </a:ln>
                  </pic:spPr>
                </pic:pic>
              </a:graphicData>
            </a:graphic>
          </wp:inline>
        </w:drawing>
      </w:r>
    </w:p>
    <w:p w:rsidR="0052737F" w:rsidRDefault="0052737F" w:rsidP="0052737F">
      <w:pPr>
        <w:tabs>
          <w:tab w:val="left" w:pos="284"/>
          <w:tab w:val="left" w:pos="3828"/>
        </w:tabs>
        <w:spacing w:after="0" w:line="240" w:lineRule="auto"/>
        <w:jc w:val="center"/>
        <w:rPr>
          <w:rFonts w:ascii="Times New Roman" w:eastAsia="Calibri" w:hAnsi="Times New Roman" w:cs="Times New Roman"/>
          <w:b/>
          <w:sz w:val="12"/>
          <w:szCs w:val="12"/>
        </w:rPr>
      </w:pPr>
    </w:p>
    <w:p w:rsidR="0052737F" w:rsidRPr="001651F7" w:rsidRDefault="0052737F" w:rsidP="0052737F">
      <w:pPr>
        <w:tabs>
          <w:tab w:val="left" w:pos="284"/>
          <w:tab w:val="left" w:pos="3828"/>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АДМИНИСТРАЦИЯ</w:t>
      </w:r>
    </w:p>
    <w:p w:rsidR="0052737F" w:rsidRPr="001651F7" w:rsidRDefault="0052737F" w:rsidP="0052737F">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ГОРОДС</w:t>
      </w:r>
      <w:r w:rsidRPr="001651F7">
        <w:rPr>
          <w:rFonts w:ascii="Times New Roman" w:eastAsia="Calibri" w:hAnsi="Times New Roman" w:cs="Times New Roman"/>
          <w:b/>
          <w:sz w:val="12"/>
          <w:szCs w:val="12"/>
        </w:rPr>
        <w:t xml:space="preserve">КОГО ПОСЕЛЕНИЯ </w:t>
      </w:r>
      <w:r>
        <w:rPr>
          <w:rFonts w:ascii="Times New Roman" w:eastAsia="Calibri" w:hAnsi="Times New Roman" w:cs="Times New Roman"/>
          <w:b/>
          <w:sz w:val="12"/>
          <w:szCs w:val="12"/>
        </w:rPr>
        <w:t>СУХОДОЛ</w:t>
      </w:r>
    </w:p>
    <w:p w:rsidR="0052737F" w:rsidRPr="001651F7" w:rsidRDefault="0052737F" w:rsidP="0052737F">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МУНИЦИПАЛЬНОГО РАЙОНА СЕРГИЕВСКИЙ</w:t>
      </w:r>
    </w:p>
    <w:p w:rsidR="0052737F" w:rsidRPr="001651F7" w:rsidRDefault="0052737F" w:rsidP="0052737F">
      <w:pPr>
        <w:tabs>
          <w:tab w:val="left" w:pos="284"/>
        </w:tabs>
        <w:spacing w:after="0" w:line="240" w:lineRule="auto"/>
        <w:jc w:val="center"/>
        <w:rPr>
          <w:rFonts w:ascii="Times New Roman" w:eastAsia="Calibri" w:hAnsi="Times New Roman" w:cs="Times New Roman"/>
          <w:b/>
          <w:sz w:val="12"/>
          <w:szCs w:val="12"/>
        </w:rPr>
      </w:pPr>
      <w:r w:rsidRPr="001651F7">
        <w:rPr>
          <w:rFonts w:ascii="Times New Roman" w:eastAsia="Calibri" w:hAnsi="Times New Roman" w:cs="Times New Roman"/>
          <w:b/>
          <w:sz w:val="12"/>
          <w:szCs w:val="12"/>
        </w:rPr>
        <w:t>САМАРСКОЙ ОБЛАСТИ</w:t>
      </w:r>
    </w:p>
    <w:p w:rsidR="0052737F" w:rsidRPr="001651F7" w:rsidRDefault="0052737F" w:rsidP="0052737F">
      <w:pPr>
        <w:tabs>
          <w:tab w:val="left" w:pos="284"/>
        </w:tabs>
        <w:spacing w:after="0" w:line="240" w:lineRule="auto"/>
        <w:jc w:val="center"/>
        <w:rPr>
          <w:rFonts w:ascii="Times New Roman" w:eastAsia="Calibri" w:hAnsi="Times New Roman" w:cs="Times New Roman"/>
          <w:sz w:val="12"/>
          <w:szCs w:val="12"/>
        </w:rPr>
      </w:pPr>
    </w:p>
    <w:p w:rsidR="0052737F" w:rsidRPr="001651F7" w:rsidRDefault="0052737F" w:rsidP="0052737F">
      <w:pPr>
        <w:tabs>
          <w:tab w:val="left" w:pos="284"/>
        </w:tabs>
        <w:spacing w:after="0" w:line="240" w:lineRule="auto"/>
        <w:jc w:val="center"/>
        <w:rPr>
          <w:rFonts w:ascii="Times New Roman" w:eastAsia="Calibri" w:hAnsi="Times New Roman" w:cs="Times New Roman"/>
          <w:sz w:val="12"/>
          <w:szCs w:val="12"/>
        </w:rPr>
      </w:pPr>
      <w:r w:rsidRPr="001651F7">
        <w:rPr>
          <w:rFonts w:ascii="Times New Roman" w:eastAsia="Calibri" w:hAnsi="Times New Roman" w:cs="Times New Roman"/>
          <w:sz w:val="12"/>
          <w:szCs w:val="12"/>
        </w:rPr>
        <w:t>ПОСТАНОВЛЕНИЕ</w:t>
      </w:r>
    </w:p>
    <w:p w:rsidR="0052737F" w:rsidRPr="001651F7" w:rsidRDefault="0052737F" w:rsidP="0052737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22</w:t>
      </w:r>
      <w:r w:rsidRPr="001651F7">
        <w:rPr>
          <w:rFonts w:ascii="Times New Roman" w:eastAsia="Calibri" w:hAnsi="Times New Roman" w:cs="Times New Roman"/>
          <w:sz w:val="12"/>
          <w:szCs w:val="12"/>
        </w:rPr>
        <w:t xml:space="preserve"> ноября 2023г.                                                                                                                                                                                         </w:t>
      </w:r>
      <w:r>
        <w:rPr>
          <w:rFonts w:ascii="Times New Roman" w:eastAsia="Calibri" w:hAnsi="Times New Roman" w:cs="Times New Roman"/>
          <w:sz w:val="12"/>
          <w:szCs w:val="12"/>
        </w:rPr>
        <w:t xml:space="preserve">                           №176</w:t>
      </w:r>
    </w:p>
    <w:p w:rsid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Об утверждении проекта планировки территории и проекта межевания территории, расположенной в кадастровом квартале 63:31:1102005 в жилой зоне в границах поселка городского типа Суходол городского поселения Суходол</w:t>
      </w:r>
    </w:p>
    <w:p w:rsidR="0052737F" w:rsidRP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 xml:space="preserve"> муниципального района Сергиевский Самарской области</w:t>
      </w:r>
    </w:p>
    <w:p w:rsidR="0052737F" w:rsidRPr="0052737F" w:rsidRDefault="0052737F" w:rsidP="0052737F">
      <w:pPr>
        <w:tabs>
          <w:tab w:val="left" w:pos="284"/>
        </w:tabs>
        <w:spacing w:after="0" w:line="240" w:lineRule="auto"/>
        <w:jc w:val="both"/>
        <w:rPr>
          <w:rFonts w:ascii="Times New Roman" w:eastAsia="Calibri" w:hAnsi="Times New Roman" w:cs="Times New Roman"/>
          <w:sz w:val="12"/>
          <w:szCs w:val="12"/>
        </w:rPr>
      </w:pPr>
    </w:p>
    <w:p w:rsidR="0052737F" w:rsidRPr="0052737F" w:rsidRDefault="0052737F" w:rsidP="0052737F">
      <w:pPr>
        <w:tabs>
          <w:tab w:val="left" w:pos="284"/>
        </w:tabs>
        <w:spacing w:after="0" w:line="240" w:lineRule="auto"/>
        <w:ind w:firstLine="284"/>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В соответствии со статьями 41 – 43, 46 Градостроительного кодекса Российской Федерации, учитывая Протокол публичных слушаний от 16.11.2023 г.; Заключение о результатах публичных слушаний от 19.11.2023 г., руководствуясь Федеральным законом от 06.10.2003 г. № 131-ФЗ «Об общих принципах организации местного самоуправлении в РФ», Администрация городского поселения Суходол Самарской области</w:t>
      </w:r>
    </w:p>
    <w:p w:rsidR="0052737F" w:rsidRPr="0052737F" w:rsidRDefault="0052737F" w:rsidP="0052737F">
      <w:pPr>
        <w:tabs>
          <w:tab w:val="left" w:pos="284"/>
        </w:tabs>
        <w:spacing w:after="0" w:line="240" w:lineRule="auto"/>
        <w:ind w:firstLine="284"/>
        <w:jc w:val="both"/>
        <w:rPr>
          <w:rFonts w:ascii="Times New Roman" w:eastAsia="Calibri" w:hAnsi="Times New Roman" w:cs="Times New Roman"/>
          <w:b/>
          <w:sz w:val="12"/>
          <w:szCs w:val="12"/>
        </w:rPr>
      </w:pPr>
      <w:r w:rsidRPr="0052737F">
        <w:rPr>
          <w:rFonts w:ascii="Times New Roman" w:eastAsia="Calibri" w:hAnsi="Times New Roman" w:cs="Times New Roman"/>
          <w:b/>
          <w:sz w:val="12"/>
          <w:szCs w:val="12"/>
        </w:rPr>
        <w:t>ПОСТАНОВЛЯЕТ:</w:t>
      </w:r>
    </w:p>
    <w:p w:rsidR="0052737F" w:rsidRPr="0052737F" w:rsidRDefault="0052737F" w:rsidP="0052737F">
      <w:pPr>
        <w:tabs>
          <w:tab w:val="left" w:pos="284"/>
        </w:tabs>
        <w:spacing w:after="0" w:line="240" w:lineRule="auto"/>
        <w:ind w:firstLine="284"/>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 Утвердить проект планировки территории и проект межевания территории, расположенной в кадастровом квартале 63:31:1102005 в жилой зоне в границах поселка городского типа Суходол городского поселения Суходол муниципального района Сергиевский Самарской области.</w:t>
      </w:r>
    </w:p>
    <w:p w:rsidR="0052737F" w:rsidRPr="0052737F" w:rsidRDefault="0052737F" w:rsidP="0052737F">
      <w:pPr>
        <w:tabs>
          <w:tab w:val="left" w:pos="284"/>
        </w:tabs>
        <w:spacing w:after="0" w:line="240" w:lineRule="auto"/>
        <w:ind w:firstLine="284"/>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52737F" w:rsidRPr="0052737F" w:rsidRDefault="0052737F" w:rsidP="0052737F">
      <w:pPr>
        <w:tabs>
          <w:tab w:val="left" w:pos="284"/>
        </w:tabs>
        <w:spacing w:after="0" w:line="240" w:lineRule="auto"/>
        <w:ind w:firstLine="284"/>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52737F" w:rsidRPr="0052737F" w:rsidRDefault="0052737F" w:rsidP="0052737F">
      <w:pPr>
        <w:tabs>
          <w:tab w:val="left" w:pos="284"/>
        </w:tabs>
        <w:spacing w:after="0" w:line="240" w:lineRule="auto"/>
        <w:ind w:firstLine="284"/>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 Контроль за выполнением настоящего Постановления оставляю за собой.</w:t>
      </w:r>
    </w:p>
    <w:p w:rsidR="0052737F" w:rsidRPr="0052737F" w:rsidRDefault="0052737F" w:rsidP="0052737F">
      <w:pPr>
        <w:tabs>
          <w:tab w:val="left" w:pos="284"/>
        </w:tabs>
        <w:spacing w:after="0" w:line="240" w:lineRule="auto"/>
        <w:jc w:val="right"/>
        <w:rPr>
          <w:rFonts w:ascii="Times New Roman" w:eastAsia="Calibri" w:hAnsi="Times New Roman" w:cs="Times New Roman"/>
          <w:sz w:val="12"/>
          <w:szCs w:val="12"/>
        </w:rPr>
      </w:pPr>
      <w:r w:rsidRPr="0052737F">
        <w:rPr>
          <w:rFonts w:ascii="Times New Roman" w:eastAsia="Calibri" w:hAnsi="Times New Roman" w:cs="Times New Roman"/>
          <w:sz w:val="12"/>
          <w:szCs w:val="12"/>
        </w:rPr>
        <w:t>Глава городского поселения Суходол</w:t>
      </w:r>
    </w:p>
    <w:p w:rsidR="0052737F" w:rsidRPr="0052737F" w:rsidRDefault="0052737F" w:rsidP="0052737F">
      <w:pPr>
        <w:tabs>
          <w:tab w:val="left" w:pos="284"/>
        </w:tabs>
        <w:spacing w:after="0" w:line="240" w:lineRule="auto"/>
        <w:jc w:val="right"/>
        <w:rPr>
          <w:rFonts w:ascii="Times New Roman" w:eastAsia="Calibri" w:hAnsi="Times New Roman" w:cs="Times New Roman"/>
          <w:sz w:val="12"/>
          <w:szCs w:val="12"/>
        </w:rPr>
      </w:pPr>
      <w:r w:rsidRPr="0052737F">
        <w:rPr>
          <w:rFonts w:ascii="Times New Roman" w:eastAsia="Calibri" w:hAnsi="Times New Roman" w:cs="Times New Roman"/>
          <w:sz w:val="12"/>
          <w:szCs w:val="12"/>
        </w:rPr>
        <w:t>муниципального района Сергиевский</w:t>
      </w:r>
    </w:p>
    <w:p w:rsidR="002D1E8D" w:rsidRDefault="0052737F" w:rsidP="0052737F">
      <w:pPr>
        <w:tabs>
          <w:tab w:val="left" w:pos="284"/>
        </w:tabs>
        <w:spacing w:after="0" w:line="240" w:lineRule="auto"/>
        <w:jc w:val="right"/>
        <w:rPr>
          <w:rFonts w:ascii="Times New Roman" w:eastAsia="Calibri" w:hAnsi="Times New Roman" w:cs="Times New Roman"/>
          <w:sz w:val="12"/>
          <w:szCs w:val="12"/>
        </w:rPr>
      </w:pPr>
      <w:r w:rsidRPr="0052737F">
        <w:rPr>
          <w:rFonts w:ascii="Times New Roman" w:eastAsia="Calibri" w:hAnsi="Times New Roman" w:cs="Times New Roman"/>
          <w:sz w:val="12"/>
          <w:szCs w:val="12"/>
        </w:rPr>
        <w:t>И.О.Беседин</w:t>
      </w:r>
    </w:p>
    <w:p w:rsidR="0052737F" w:rsidRDefault="0052737F" w:rsidP="0052737F">
      <w:pPr>
        <w:tabs>
          <w:tab w:val="left" w:pos="284"/>
        </w:tabs>
        <w:spacing w:after="0" w:line="240" w:lineRule="auto"/>
        <w:jc w:val="center"/>
        <w:rPr>
          <w:rFonts w:ascii="Times New Roman" w:eastAsia="Calibri" w:hAnsi="Times New Roman" w:cs="Times New Roman"/>
          <w:b/>
          <w:sz w:val="12"/>
          <w:szCs w:val="12"/>
        </w:rPr>
      </w:pPr>
    </w:p>
    <w:p w:rsidR="0052737F" w:rsidRP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ПРОЕКТ МЕЖЕВАНИЯ ТЕРРИТОРИИ,</w:t>
      </w:r>
    </w:p>
    <w:p w:rsidR="0052737F" w:rsidRP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РАСПОЛОЖЕННОЙ В КАДАСТРОВОМ КВАРТАЛЕ 63:31:1102005</w:t>
      </w:r>
    </w:p>
    <w:p w:rsidR="0052737F" w:rsidRP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В ЖИЛОЙ ЗОНЕ В ГРАНИЦАХ ПОСЁЛКА ГОРОДСКОГО ТИПА СУХОДОЛ ГОРОДСКОГО ПОСЕЛЕНИЯ СУХОДОЛ МУНИЦИПАЛЬНОГО РАЙОНА СЕРГИЕВСКИЙ САМАРСКОЙ ОБЛАСТИ</w:t>
      </w:r>
    </w:p>
    <w:p w:rsidR="0052737F" w:rsidRP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Основная (утверждаемая) часть проекта межевания территории</w:t>
      </w:r>
    </w:p>
    <w:p w:rsidR="0052737F" w:rsidRP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Текстовая часть проекта межевания территории</w:t>
      </w:r>
    </w:p>
    <w:p w:rsidR="0052737F" w:rsidRPr="0052737F" w:rsidRDefault="0052737F" w:rsidP="0052737F">
      <w:pPr>
        <w:tabs>
          <w:tab w:val="left" w:pos="284"/>
        </w:tabs>
        <w:spacing w:after="0" w:line="240" w:lineRule="auto"/>
        <w:jc w:val="center"/>
        <w:rPr>
          <w:rFonts w:ascii="Times New Roman" w:eastAsia="Calibri" w:hAnsi="Times New Roman" w:cs="Times New Roman"/>
          <w:sz w:val="12"/>
          <w:szCs w:val="12"/>
        </w:rPr>
      </w:pPr>
      <w:r w:rsidRPr="0052737F">
        <w:rPr>
          <w:rFonts w:ascii="Times New Roman" w:eastAsia="Calibri" w:hAnsi="Times New Roman" w:cs="Times New Roman"/>
          <w:sz w:val="12"/>
          <w:szCs w:val="12"/>
        </w:rPr>
        <w:t>ООО «ОКТОГОН» 2023</w:t>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52737F" w:rsidRDefault="0052737F" w:rsidP="0052737F">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Приложение №____</w:t>
      </w:r>
    </w:p>
    <w:p w:rsidR="0052737F" w:rsidRPr="0052737F" w:rsidRDefault="0052737F" w:rsidP="0052737F">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 xml:space="preserve"> к постановлению</w:t>
      </w:r>
      <w:r>
        <w:rPr>
          <w:rFonts w:ascii="Times New Roman" w:eastAsia="Calibri" w:hAnsi="Times New Roman" w:cs="Times New Roman"/>
          <w:i/>
          <w:sz w:val="12"/>
          <w:szCs w:val="12"/>
        </w:rPr>
        <w:t xml:space="preserve"> а</w:t>
      </w:r>
      <w:r w:rsidRPr="0052737F">
        <w:rPr>
          <w:rFonts w:ascii="Times New Roman" w:eastAsia="Calibri" w:hAnsi="Times New Roman" w:cs="Times New Roman"/>
          <w:i/>
          <w:sz w:val="12"/>
          <w:szCs w:val="12"/>
        </w:rPr>
        <w:t>дминистрации городского поселения Суходол</w:t>
      </w:r>
    </w:p>
    <w:p w:rsidR="0052737F" w:rsidRPr="0052737F" w:rsidRDefault="0052737F" w:rsidP="0052737F">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муниципального района Сергиевский Самарской области</w:t>
      </w:r>
    </w:p>
    <w:p w:rsidR="0052737F" w:rsidRP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Перечень координат характерных точек образуемых земельных участков</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2278"/>
        <w:gridCol w:w="2552"/>
        <w:gridCol w:w="2686"/>
        <w:gridCol w:w="17"/>
      </w:tblGrid>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lang w:val="ru-RU"/>
              </w:rPr>
            </w:pP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X</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Y</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2246295.82</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467098.54</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2246319.52</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467113.48</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2246325.5</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467104.62</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2246302.29</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467088.96</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2246302.29</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467088.96</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2246325.5</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467104.62</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2246329.13</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467099.23</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2246305.92</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467083.57</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2246305.92</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467083.57</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2246329.13</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467099.23</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2246332.77</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467093.84</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2246309.56</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467078.18</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2246309.56</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467078.18</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2246332.77</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467093.84</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2246338.72</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467085.01</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2246315.51</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467069.36</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2246315.51</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467069.36</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2246338.72</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467085.01</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2246344.68</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467076.18</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2246321.46</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467060.52</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2246321.46</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467060.52</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2246344.68</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467076.18</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2246348.31</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467070.8</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2246325.10</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467055.14</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2246325.10</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467055.14</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2246348.31</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467070.8</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2246351.95</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467065.4</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2246328.73</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467049.75</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П-8</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2246328.73</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467049.75</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2246351.95</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467065.4</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2246357.9</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467056.58</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2246334.69</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467040.92</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П-9</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2246334.69</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467040.92</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2246357.9</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467056.58</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2246363.86</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467047.75</w:t>
            </w:r>
          </w:p>
        </w:tc>
      </w:tr>
      <w:tr w:rsidR="0052737F" w:rsidRPr="0052737F" w:rsidTr="0052737F">
        <w:trPr>
          <w:gridAfter w:val="1"/>
          <w:wAfter w:w="11" w:type="pct"/>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2246340.65</w:t>
            </w:r>
          </w:p>
        </w:tc>
        <w:tc>
          <w:tcPr>
            <w:tcW w:w="1783"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467032.09</w:t>
            </w:r>
          </w:p>
        </w:tc>
      </w:tr>
      <w:tr w:rsidR="0052737F" w:rsidRPr="0052737F" w:rsidTr="0052737F">
        <w:trPr>
          <w:gridAfter w:val="1"/>
          <w:wAfter w:w="11" w:type="pct"/>
          <w:trHeight w:val="20"/>
        </w:trPr>
        <w:tc>
          <w:tcPr>
            <w:tcW w:w="4989" w:type="pct"/>
            <w:gridSpan w:val="3"/>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2246340.65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467032.09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2246363.86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467047.75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2246367.49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467042.36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2246344.28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467026.70</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2246344.28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467026.70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2246367.49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467042.36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2246371.13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467036.97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2246347.92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467021.31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2246347.92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467021.31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2246371.13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467036.97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2246377.08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467028.14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2246353.87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467012.48</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2246353.87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467012.48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2246377.08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467028.14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2246383.04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467019.31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lastRenderedPageBreak/>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2246359.83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467003.65</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2246359.83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467003.65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2246383.04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467019.31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2246386.67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467013.92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2246363.46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466998.26</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2246363.46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466998.26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2246386.67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467013.92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2246390.31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467008.53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2246367.1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466992.87</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2246367.1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466992.87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2246390.31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467008.53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2246396.26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466999.71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2246373.05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466984.05</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2246373.05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466984.05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2246396.26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466999.71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2246402.22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466990.88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2246379.01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466975.21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2246379.01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466975.21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2246402.22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466990.88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2246405.85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466985.49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2246382.64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466969.83</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П-19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2246382.64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466969.83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2246405.85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466985.49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2246409.49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466980.1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2246386.27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466964.44</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2246386.27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466964.44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2246409.49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466980.1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2246415.44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466971.27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2246392.23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466955.61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2246392.23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466955.61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2246415.44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466971.27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2246421.4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466962.44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2246398.19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466946.78</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2246398.19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466946.78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2246421.4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466962.44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2246425.03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466957.05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2246401.85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466941.41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2246401.85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466941.41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2246425.03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466957.05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2246428.67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466951.66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2246405.46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466936.01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2246405.46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466936.01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2246428.67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466951.66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2246434.62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466942.83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2246411.41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466927.17</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2246411.41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466927.17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2246434.62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466942.83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2246440.58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2246417.37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466918.35</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2246417.37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466918.35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2246440.58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2246444.21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466928.61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lastRenderedPageBreak/>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2246421.00</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466912.96</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2246421.00</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466912.96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2246444.21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466928.61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2246447.85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466923.23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2246424.64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466907.57</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2246424.64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466907.57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2246447.85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466923.23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2246453.81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2246430.6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466898.74</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П-29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2246430.6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466898.74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2246453.81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2246459.76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466905.57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2246436.55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466889.91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2246436.55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466889.91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2246459.76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466905.57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2246463.39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466900.18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2246440.18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466884.52</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2246440.18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466884.52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2246463.39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466900.18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2246467.03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466894.79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2246443.82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466879.13</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2246443.82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466879.13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2246467.03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466894.79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2246472.99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466885.96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2246449.77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466870.3</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2246449.77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466870.3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2246472.99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466885.96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2246478.94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466877.13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2246455.73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466861.48</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2246455.73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466861.48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2246478.94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466877.13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2246482.57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466871.74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2246459.36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466856.1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2246459.36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2246482.57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466871.74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2246486.21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466866.35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2246463.00</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466850.69</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2246463.00</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466850.69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2246486.21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466866.35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2246492.17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466857.53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2246468.95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466841.87</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2246468.95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466841.87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2246492.17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466857.53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2246498.12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466848.7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2246474.91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466833.04</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2246474.91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466833.04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2246498.12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466848.7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2246501.75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466843.31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2246478.54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466827.65</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П-39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2246478.54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466827.65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2246501.75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466843.31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2246505.39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466837.92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lastRenderedPageBreak/>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2246482.18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466822.26</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2246482.18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466822.26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2246505.39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466837.92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2246511.34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466829.09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2246488.15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466813.43</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2246337.29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467124.69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2246360.95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467139.61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2246366.09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467131.99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2246342.91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467116.36</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2246342.91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467116.36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2246366.09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467131.99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2246369.72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467126.61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2246346.57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2246346.57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467111.00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2246369.72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467126.61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2246373.35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467121.22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2246350.18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467105.59</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2246350.18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467105.59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2246373.35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467121.22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2246379.31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467112.39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2246356.13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467096.76</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2246356.13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467096.76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2246379.31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467112.39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2246385.27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467103.56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2246362.09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467087.93</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2246362.09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467087.93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2246385.27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467103.56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2246388.90</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467098.17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2246365.75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467082.56</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2246365.75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467082.56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2246388.90</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467098.17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2246392.54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467092.78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2246369.36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467077.15</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2246369.36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467077.15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2246392.54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467092.78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2246398.49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467083.96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2246375.31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467068.32</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П-49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2246375.31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467068.32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2246398.49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467083.96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2246404.45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467075.13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2246381.27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467059.5</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2246381.27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467059.5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2246404.45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467075.13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2246408.09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467069.74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2246384.93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467054.12</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2246384.93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467054.12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2246408.09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467069.74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2246411.72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467064.35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2246388.54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467048.71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2246388.54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467048.71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2246411.72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467064.35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2246417.68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467055.52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lastRenderedPageBreak/>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2246394.49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467039.89</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2246394.49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467039.89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2246417.68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467055.52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2246423.64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467046.69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2246400.45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467031.06</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2246400.45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467031.06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2246423.64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467046.69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2246427.27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467041.31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2246404.11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467025.69</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2246404.11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467025.69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2246427.27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467041.31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2246430.91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467035.92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2246407.72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467020.28</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2246407.72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467020.28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2246430.91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467035.92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2246436.86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467027.10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2246413.66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467011.47</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2246413.66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467011.47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2246436.86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467027.10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2246442.81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467018.28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2246419.62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467002.64</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2246419.62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467002.64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2246442.81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467018.28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2246446.45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467012.89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2246423.28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466997.27</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П-59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2246423.28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466997.27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2246446.45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467012.89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2246450.08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467007.50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2246426.89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466991.86</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2246426.89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466991.86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2246450.08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467007.50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2246456.04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466998.67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2246432.86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466983.01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2246432.86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466983.01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2246456.04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466998.67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2246462.00</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466989.83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2246438.81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466974.18</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2246438.81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466974.18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2246462.00</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466989.83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2246465.64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466984.44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2246442.47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466968.81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2246442.47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466968.81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2246465.64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466984.44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2246469.28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466979.05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2246446.08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466963.41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2246446.08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466963.41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2246469.28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466979.05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2246475.23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466970.22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2246452.04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466954.58</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2246452.04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466954.58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2246475.23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466970.22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2246481.19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466961.40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lastRenderedPageBreak/>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2246457.99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466945.75</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2246457.99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466945.75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2246481.19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466961.40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2246484.82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466956.01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2246461.66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466940.38</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2246461.66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466940.38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2246484.82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466956.01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2246488.46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466950.62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2246465.26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466934.97</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2246465.26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466934.97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2246488.46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466950.62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2246494.42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466941.79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2246471.22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466926.14</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П-69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2246471.22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466926.14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2246494.42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466941.79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2246500.37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466932.96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2246477.17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466917.31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2246477.17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466917.31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2246500.37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466932.96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2246504.01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466927.57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2246480.84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466911.94</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2246480.84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466911.94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2246504.01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466927.57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2246507.64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466922.19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2246484.44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466906.53</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2246484.44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466906.53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2246507.64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466922.19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2246513.6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466913.36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466897.71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466897.71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2246513.6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466913.36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2246519.56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466904.53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2246496.35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466888.88</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2246496.35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466888.88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2246519.56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466904.53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2246523.19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466899.14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2246500.02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466883.51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2246500.02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466883.51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2246523.19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466899.14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2246526.82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466893.75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2246503.62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466878.1</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2246503.62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466878.1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2246526.82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466893.75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2246532.78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466884.93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2246509.58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466869.27</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2246509.58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466869.27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2246532.78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466884.93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2246538.74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2246515.53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466860.44</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2246515.53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466860.44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2246538.74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2246542.38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466870.71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lastRenderedPageBreak/>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2246519.2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466855.07</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П-79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2246519.2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466855.07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2246542.38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466870.71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2246546.01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466865.32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2246522.8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466849.66</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П-80</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2246522.8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466849.66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2246546.01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466865.32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2246551.97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466856.49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2246528.75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466840.83</w:t>
            </w:r>
          </w:p>
        </w:tc>
      </w:tr>
      <w:tr w:rsidR="0052737F" w:rsidRPr="0052737F" w:rsidTr="0052737F">
        <w:trPr>
          <w:trHeight w:val="20"/>
        </w:trPr>
        <w:tc>
          <w:tcPr>
            <w:tcW w:w="5000" w:type="pct"/>
            <w:gridSpan w:val="4"/>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П-81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2246337.29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467124.69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2246319.52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467113.48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2246325.5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467104.62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2246329.13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467099.23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2246332.77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467093.84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2246338.72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467085.01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2246344.68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467076.18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8</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2246348.31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467070.8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9</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2246351.95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467065.4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10</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2246357.9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467056.58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2246363.86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467047.75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2246367.49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467042.36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2246371.13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467036.97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2246377.08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467028.14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15</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2246383.04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467019.31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16</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2246386.67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467013.92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17</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2246390.31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467008.53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18</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2246396.26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466999.71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19</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2246402.22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466990.88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20</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2246405.85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466985.49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2246409.49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466980.1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2246415.44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466971.27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2246421.4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466962.44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2246425.03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466957.05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25</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2246428.67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466951.66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26</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2246434.62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466942.83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27</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2246440.58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28</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2246444.21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466928.61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29</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2246447.85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466923.23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30</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2246453.81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2246459.76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466905.57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2246463.39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466900.18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2246467.03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466894.79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2246472.99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466885.96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35</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2246478.94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466877.13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36</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2246482.57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466871.74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37</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2246486.21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466866.35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38</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2246492.17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466857.53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39</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2246498.12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466848.7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40</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2246501.75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466843.31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2246505.39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466837.92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2246511.34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466829.09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2246528.75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466840.83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2246522.8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466849.66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45</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2246519.2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466855.07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2246515.53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466860.44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47</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2246509.58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466869.27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48</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2246503.62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466878.1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49</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2246500.02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466883.51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50</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2246496.35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466888.88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2246490.4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466897.71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2246484.44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466906.53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2246480.84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466911.94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lastRenderedPageBreak/>
              <w:t>54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2246477.17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466917.31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55</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2246471.22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466926.14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56</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2246465.26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466934.97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57</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2246461.66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466940.38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58</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2246457.99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466945.75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59</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2246452.04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466954.58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60</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2246446.08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466963.41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2246442.47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466968.81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2246438.81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466974.18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2246432.86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466983.01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2246426.89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466991.86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65</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2246423.28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466997.27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66</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2246419.62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467002.64</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67</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2246413.66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467011.47</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68</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2246407.72</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467020.28</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69</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2246404.11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467025.69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70</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2246400.45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467031.06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2246394.49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467039.89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2246388.54</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467048.71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73</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2246384.93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467054.12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74</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2246381.27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467059.5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75</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2246375.31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467068.32</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76</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2246369.36</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467077.15</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77</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2246365.75</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467082.56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78</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2246362.09</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467087.93</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79</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2246356.13</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467096.76</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80</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2246350.18</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467105.59</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81</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2246346.57</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467111</w:t>
            </w:r>
          </w:p>
        </w:tc>
      </w:tr>
      <w:tr w:rsidR="0052737F" w:rsidRPr="0052737F" w:rsidTr="0052737F">
        <w:trPr>
          <w:trHeight w:val="20"/>
        </w:trPr>
        <w:tc>
          <w:tcPr>
            <w:tcW w:w="1512"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82</w:t>
            </w:r>
          </w:p>
        </w:tc>
        <w:tc>
          <w:tcPr>
            <w:tcW w:w="1694" w:type="pct"/>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2246342.91</w:t>
            </w:r>
          </w:p>
        </w:tc>
        <w:tc>
          <w:tcPr>
            <w:tcW w:w="1794" w:type="pct"/>
            <w:gridSpan w:val="2"/>
          </w:tcPr>
          <w:p w:rsidR="0052737F" w:rsidRPr="0052737F" w:rsidRDefault="0052737F" w:rsidP="0052737F">
            <w:pPr>
              <w:widowControl/>
              <w:tabs>
                <w:tab w:val="left" w:pos="284"/>
              </w:tabs>
              <w:autoSpaceDE/>
              <w:autoSpaceDN/>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467116.36</w:t>
            </w:r>
          </w:p>
        </w:tc>
      </w:tr>
    </w:tbl>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52737F" w:rsidRDefault="0052737F" w:rsidP="0052737F">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Приложение №____</w:t>
      </w:r>
    </w:p>
    <w:p w:rsidR="0052737F" w:rsidRPr="0052737F" w:rsidRDefault="0052737F" w:rsidP="0052737F">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 xml:space="preserve"> к постановлению</w:t>
      </w:r>
      <w:r>
        <w:rPr>
          <w:rFonts w:ascii="Times New Roman" w:eastAsia="Calibri" w:hAnsi="Times New Roman" w:cs="Times New Roman"/>
          <w:i/>
          <w:sz w:val="12"/>
          <w:szCs w:val="12"/>
        </w:rPr>
        <w:t xml:space="preserve"> а</w:t>
      </w:r>
      <w:r w:rsidRPr="0052737F">
        <w:rPr>
          <w:rFonts w:ascii="Times New Roman" w:eastAsia="Calibri" w:hAnsi="Times New Roman" w:cs="Times New Roman"/>
          <w:i/>
          <w:sz w:val="12"/>
          <w:szCs w:val="12"/>
        </w:rPr>
        <w:t>дминистрации городского поселения Суходол</w:t>
      </w:r>
    </w:p>
    <w:p w:rsidR="0052737F" w:rsidRPr="0052737F" w:rsidRDefault="0052737F" w:rsidP="0052737F">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муниципального района Сергиевский Самарской области</w:t>
      </w:r>
    </w:p>
    <w:p w:rsidR="0023611F" w:rsidRDefault="0023611F" w:rsidP="0052737F">
      <w:pPr>
        <w:tabs>
          <w:tab w:val="left" w:pos="284"/>
        </w:tabs>
        <w:spacing w:after="0" w:line="240" w:lineRule="auto"/>
        <w:jc w:val="center"/>
        <w:rPr>
          <w:rFonts w:ascii="Times New Roman" w:eastAsia="Calibri" w:hAnsi="Times New Roman" w:cs="Times New Roman"/>
          <w:b/>
          <w:sz w:val="12"/>
          <w:szCs w:val="12"/>
        </w:rPr>
      </w:pPr>
    </w:p>
    <w:p w:rsid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 xml:space="preserve">Перечень земельных участков, образуемых в соответствии с утверждаемой частью проекта межевания территории, </w:t>
      </w:r>
    </w:p>
    <w:p w:rsid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 xml:space="preserve">в том числе сведения о площади образуемых земельных участков, виде разрешенного использования образуемых земельных участков, </w:t>
      </w:r>
    </w:p>
    <w:p w:rsidR="0052737F" w:rsidRPr="0052737F" w:rsidRDefault="0052737F" w:rsidP="0052737F">
      <w:pPr>
        <w:tabs>
          <w:tab w:val="left" w:pos="284"/>
        </w:tabs>
        <w:spacing w:after="0" w:line="240" w:lineRule="auto"/>
        <w:jc w:val="center"/>
        <w:rPr>
          <w:rFonts w:ascii="Times New Roman" w:eastAsia="Calibri" w:hAnsi="Times New Roman" w:cs="Times New Roman"/>
          <w:b/>
          <w:sz w:val="12"/>
          <w:szCs w:val="12"/>
        </w:rPr>
      </w:pPr>
      <w:r w:rsidRPr="0052737F">
        <w:rPr>
          <w:rFonts w:ascii="Times New Roman" w:eastAsia="Calibri" w:hAnsi="Times New Roman" w:cs="Times New Roman"/>
          <w:b/>
          <w:sz w:val="12"/>
          <w:szCs w:val="12"/>
        </w:rPr>
        <w:t>а также сведения о площади образуемых земельных участков, которые будут отнесены к территориям общего пользования</w:t>
      </w:r>
    </w:p>
    <w:tbl>
      <w:tblPr>
        <w:tblStyle w:val="af2"/>
        <w:tblW w:w="5013" w:type="pct"/>
        <w:tblLayout w:type="fixed"/>
        <w:tblCellMar>
          <w:left w:w="0" w:type="dxa"/>
          <w:right w:w="0" w:type="dxa"/>
        </w:tblCellMar>
        <w:tblLook w:val="04A0" w:firstRow="1" w:lastRow="0" w:firstColumn="1" w:lastColumn="0" w:noHBand="0" w:noVBand="1"/>
      </w:tblPr>
      <w:tblGrid>
        <w:gridCol w:w="1001"/>
        <w:gridCol w:w="1273"/>
        <w:gridCol w:w="425"/>
        <w:gridCol w:w="1418"/>
        <w:gridCol w:w="3426"/>
      </w:tblGrid>
      <w:tr w:rsidR="0023611F" w:rsidRPr="0052737F" w:rsidTr="0023611F">
        <w:trPr>
          <w:trHeight w:val="20"/>
        </w:trPr>
        <w:tc>
          <w:tcPr>
            <w:tcW w:w="663" w:type="pct"/>
          </w:tcPr>
          <w:p w:rsidR="0052737F" w:rsidRPr="0023611F" w:rsidRDefault="0052737F" w:rsidP="0023611F">
            <w:pPr>
              <w:tabs>
                <w:tab w:val="left" w:pos="284"/>
              </w:tabs>
              <w:rPr>
                <w:rFonts w:ascii="Times New Roman" w:eastAsia="Calibri" w:hAnsi="Times New Roman" w:cs="Times New Roman"/>
                <w:sz w:val="10"/>
                <w:szCs w:val="10"/>
              </w:rPr>
            </w:pPr>
            <w:r w:rsidRPr="0023611F">
              <w:rPr>
                <w:rFonts w:ascii="Times New Roman" w:eastAsia="Calibri" w:hAnsi="Times New Roman" w:cs="Times New Roman"/>
                <w:sz w:val="10"/>
                <w:szCs w:val="10"/>
              </w:rPr>
              <w:t>Условный номер земельного участка в соответствии с проектом межевания территории</w:t>
            </w:r>
          </w:p>
        </w:tc>
        <w:tc>
          <w:tcPr>
            <w:tcW w:w="844" w:type="pct"/>
          </w:tcPr>
          <w:p w:rsidR="0052737F" w:rsidRPr="0023611F" w:rsidRDefault="0052737F" w:rsidP="0023611F">
            <w:pPr>
              <w:tabs>
                <w:tab w:val="left" w:pos="284"/>
              </w:tabs>
              <w:rPr>
                <w:rFonts w:ascii="Times New Roman" w:eastAsia="Calibri" w:hAnsi="Times New Roman" w:cs="Times New Roman"/>
                <w:sz w:val="10"/>
                <w:szCs w:val="10"/>
              </w:rPr>
            </w:pPr>
            <w:r w:rsidRPr="0023611F">
              <w:rPr>
                <w:rFonts w:ascii="Times New Roman" w:eastAsia="Calibri" w:hAnsi="Times New Roman" w:cs="Times New Roman"/>
                <w:sz w:val="10"/>
                <w:szCs w:val="10"/>
              </w:rPr>
              <w:t xml:space="preserve">Кадастровые номера земельных участков и (или) условные номера земельных участков образованных в соответствии  </w:t>
            </w:r>
          </w:p>
        </w:tc>
        <w:tc>
          <w:tcPr>
            <w:tcW w:w="282" w:type="pct"/>
          </w:tcPr>
          <w:p w:rsidR="0052737F" w:rsidRPr="0023611F" w:rsidRDefault="0052737F" w:rsidP="0023611F">
            <w:pPr>
              <w:tabs>
                <w:tab w:val="left" w:pos="284"/>
              </w:tabs>
              <w:rPr>
                <w:rFonts w:ascii="Times New Roman" w:eastAsia="Calibri" w:hAnsi="Times New Roman" w:cs="Times New Roman"/>
                <w:sz w:val="10"/>
                <w:szCs w:val="10"/>
              </w:rPr>
            </w:pPr>
            <w:r w:rsidRPr="0023611F">
              <w:rPr>
                <w:rFonts w:ascii="Times New Roman" w:eastAsia="Calibri" w:hAnsi="Times New Roman" w:cs="Times New Roman"/>
                <w:sz w:val="10"/>
                <w:szCs w:val="10"/>
              </w:rPr>
              <w:t>Площадь земельного участка (кв.м)</w:t>
            </w:r>
          </w:p>
        </w:tc>
        <w:tc>
          <w:tcPr>
            <w:tcW w:w="940" w:type="pct"/>
          </w:tcPr>
          <w:p w:rsidR="0052737F" w:rsidRPr="0023611F" w:rsidRDefault="0052737F" w:rsidP="0023611F">
            <w:pPr>
              <w:tabs>
                <w:tab w:val="left" w:pos="284"/>
              </w:tabs>
              <w:rPr>
                <w:rFonts w:ascii="Times New Roman" w:eastAsia="Calibri" w:hAnsi="Times New Roman" w:cs="Times New Roman"/>
                <w:sz w:val="10"/>
                <w:szCs w:val="10"/>
              </w:rPr>
            </w:pPr>
            <w:r w:rsidRPr="0023611F">
              <w:rPr>
                <w:rFonts w:ascii="Times New Roman" w:eastAsia="Calibri" w:hAnsi="Times New Roman" w:cs="Times New Roman"/>
                <w:sz w:val="10"/>
                <w:szCs w:val="10"/>
              </w:rPr>
              <w:t>Вид разрешенного использования земельного участка, устанавливаемый в соответствии с проектом межевания территории</w:t>
            </w:r>
          </w:p>
        </w:tc>
        <w:tc>
          <w:tcPr>
            <w:tcW w:w="2272" w:type="pct"/>
          </w:tcPr>
          <w:p w:rsidR="0052737F" w:rsidRPr="0023611F" w:rsidRDefault="0052737F" w:rsidP="0023611F">
            <w:pPr>
              <w:tabs>
                <w:tab w:val="left" w:pos="284"/>
              </w:tabs>
              <w:rPr>
                <w:rFonts w:ascii="Times New Roman" w:eastAsia="Calibri" w:hAnsi="Times New Roman" w:cs="Times New Roman"/>
                <w:sz w:val="10"/>
                <w:szCs w:val="10"/>
              </w:rPr>
            </w:pPr>
            <w:r w:rsidRPr="0023611F">
              <w:rPr>
                <w:rFonts w:ascii="Times New Roman" w:eastAsia="Calibri" w:hAnsi="Times New Roman" w:cs="Times New Roman"/>
                <w:sz w:val="10"/>
                <w:szCs w:val="10"/>
              </w:rPr>
              <w:t>Способ образования земельного участка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311</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П-8</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63:31:1102005:ЗУ:8</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П-9</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63:31:1102005:ЗУ:9</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П-10</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63:31:1102005:ЗУ:10</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П-11</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63:31:1102005:ЗУ:11</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П-12</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63:31:1102005:ЗУ:12</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П-13</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63:31:1102005:ЗУ:13</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П-14</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63:31:1102005:ЗУ:14</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lastRenderedPageBreak/>
              <w:t>П-15</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63:31:1102005:ЗУ:15</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П-16</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63:31:1102005:ЗУ:16</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П-17</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63:31:1102005:ЗУ:17</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П-18</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63:31:1102005:ЗУ:18</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П-19</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63:31:1102005:ЗУ:19</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П-20</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63:31:1102005:ЗУ:20</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П-21</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63:31:1102005:ЗУ:21</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П-22</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63:31:1102005:ЗУ:22</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П-23</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63:31:1102005:ЗУ:23</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П-24</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63:31:1102005:ЗУ:24</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П-25</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63:31:1102005:ЗУ:25</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П-26</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63:31:1102005:ЗУ:26</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П-27</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63:31:1102005:ЗУ:27</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П-28</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63:31:1102005:ЗУ:28</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П-29</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63:31:1102005:ЗУ:29</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П-30</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63:31:1102005:ЗУ:30</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П-31</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63:31:1102005:ЗУ:31</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П-32</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63:31:1102005:ЗУ:32</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П-33</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63:31:1102005:ЗУ:33</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П-34</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63:31:1102005:ЗУ:34</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П-35</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63:31:1102005:ЗУ:35</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П-36</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63:31:1102005:ЗУ:36</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П-37</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63:31:1102005:ЗУ:37</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П-38</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63:31:1102005:ЗУ:38</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П-39</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63:31:1102005:ЗУ:39</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П-40</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63:31:1102005:ЗУ:40</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П-41</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63:31:1102005:ЗУ:41</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269</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П-42</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63:31:1102005:ЗУ:42</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П-43</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63:31:1102005:ЗУ:43</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П-44</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63:31:1102005:ЗУ:44</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П-45</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63:31:1102005:ЗУ:45</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П-46</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63:31:1102005:ЗУ:46</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П-47</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63:31:1102005:ЗУ:47</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П-48</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63:31:1102005:ЗУ:48</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П-49</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63:31:1102005:ЗУ:49</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П-50</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63:31:1102005:ЗУ:50</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lastRenderedPageBreak/>
              <w:t>П-51</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63:31:1102005:ЗУ:51</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П-52</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63:31:1102005:ЗУ:52</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П-53</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63:31:1102005:ЗУ:53</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П-54</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63:31:1102005:ЗУ:54</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П-55</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63:31:1102005:ЗУ:55</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П-56</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63:31:1102005:ЗУ:56</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П-57</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63:31:1102005:ЗУ:57</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П-58</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63:31:1102005:ЗУ:58</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П-59</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63:31:1102005:ЗУ:59</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П-60</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63:31:1102005:ЗУ:60</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П-61</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63:31:1102005:ЗУ:61</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П-62</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63:31:1102005:ЗУ:62</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П-63</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63:31:1102005:ЗУ:63</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П-64</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63:31:1102005:ЗУ:64</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П-65</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63:31:1102005:ЗУ:65</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П-66</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63:31:1102005:ЗУ:66</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П-67</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63:31:1102005:ЗУ:67</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П-68</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63:31:1102005:ЗУ:68</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П-69</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63:31:1102005:ЗУ:69</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П-70</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63:31:1102005:ЗУ:70</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П-71</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63:31:1102005:ЗУ:71</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П-72</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63:31:1102005:ЗУ:72</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П-73</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63:31:1102005:ЗУ:73</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П-74</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63:31:1102005:ЗУ:74</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П-75</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63:31:1102005:ЗУ:75</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П-76</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63:31:1102005:ЗУ:76</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П-77</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63:31:1102005:ЗУ:77</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П-78</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63:31:1102005:ЗУ:78</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П-79</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63:31:1102005:ЗУ:79</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182</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П-80</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63:31:1102005:ЗУ:80</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2.3 Блокированная жилая застройка</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r w:rsidR="0023611F" w:rsidRPr="0052737F" w:rsidTr="0023611F">
        <w:trPr>
          <w:trHeight w:val="20"/>
        </w:trPr>
        <w:tc>
          <w:tcPr>
            <w:tcW w:w="663"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П-81*</w:t>
            </w:r>
          </w:p>
        </w:tc>
        <w:tc>
          <w:tcPr>
            <w:tcW w:w="844"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63:31:1102005:ЗУ:81</w:t>
            </w:r>
          </w:p>
        </w:tc>
        <w:tc>
          <w:tcPr>
            <w:tcW w:w="28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7198</w:t>
            </w:r>
          </w:p>
        </w:tc>
        <w:tc>
          <w:tcPr>
            <w:tcW w:w="940"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12.0 Земельные участки (территории) общего пользования</w:t>
            </w:r>
          </w:p>
        </w:tc>
        <w:tc>
          <w:tcPr>
            <w:tcW w:w="2272" w:type="pct"/>
          </w:tcPr>
          <w:p w:rsidR="0052737F" w:rsidRPr="0052737F" w:rsidRDefault="0052737F" w:rsidP="0023611F">
            <w:pPr>
              <w:tabs>
                <w:tab w:val="left" w:pos="284"/>
              </w:tabs>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Образование из земель государственная и (или) муниципальная собственность которая не разграничена</w:t>
            </w:r>
          </w:p>
        </w:tc>
      </w:tr>
    </w:tbl>
    <w:p w:rsidR="0052737F" w:rsidRPr="0052737F" w:rsidRDefault="0052737F" w:rsidP="0023611F">
      <w:pPr>
        <w:tabs>
          <w:tab w:val="left" w:pos="284"/>
        </w:tabs>
        <w:spacing w:after="0" w:line="240" w:lineRule="auto"/>
        <w:ind w:firstLine="284"/>
        <w:jc w:val="both"/>
        <w:rPr>
          <w:rFonts w:ascii="Times New Roman" w:eastAsia="Calibri" w:hAnsi="Times New Roman" w:cs="Times New Roman"/>
          <w:sz w:val="12"/>
          <w:szCs w:val="12"/>
        </w:rPr>
      </w:pPr>
      <w:r w:rsidRPr="0052737F">
        <w:rPr>
          <w:rFonts w:ascii="Times New Roman" w:eastAsia="Calibri" w:hAnsi="Times New Roman" w:cs="Times New Roman"/>
          <w:sz w:val="12"/>
          <w:szCs w:val="12"/>
        </w:rPr>
        <w:t>*Образуемый участок отнесен к территориям общего пользования</w:t>
      </w:r>
    </w:p>
    <w:p w:rsidR="0052737F" w:rsidRPr="0052737F" w:rsidRDefault="0052737F" w:rsidP="0052737F">
      <w:pPr>
        <w:tabs>
          <w:tab w:val="left" w:pos="284"/>
        </w:tabs>
        <w:spacing w:after="0" w:line="240" w:lineRule="auto"/>
        <w:jc w:val="both"/>
        <w:rPr>
          <w:rFonts w:ascii="Times New Roman" w:eastAsia="Calibri" w:hAnsi="Times New Roman" w:cs="Times New Roman"/>
          <w:sz w:val="12"/>
          <w:szCs w:val="12"/>
        </w:rPr>
      </w:pPr>
    </w:p>
    <w:p w:rsidR="0023611F" w:rsidRDefault="0023611F" w:rsidP="0023611F">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Приложение №____</w:t>
      </w:r>
    </w:p>
    <w:p w:rsidR="0023611F" w:rsidRPr="0052737F" w:rsidRDefault="0023611F" w:rsidP="0023611F">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 xml:space="preserve"> к постановлению</w:t>
      </w:r>
      <w:r>
        <w:rPr>
          <w:rFonts w:ascii="Times New Roman" w:eastAsia="Calibri" w:hAnsi="Times New Roman" w:cs="Times New Roman"/>
          <w:i/>
          <w:sz w:val="12"/>
          <w:szCs w:val="12"/>
        </w:rPr>
        <w:t xml:space="preserve"> а</w:t>
      </w:r>
      <w:r w:rsidRPr="0052737F">
        <w:rPr>
          <w:rFonts w:ascii="Times New Roman" w:eastAsia="Calibri" w:hAnsi="Times New Roman" w:cs="Times New Roman"/>
          <w:i/>
          <w:sz w:val="12"/>
          <w:szCs w:val="12"/>
        </w:rPr>
        <w:t>дминистрации городского поселения Суходол</w:t>
      </w:r>
    </w:p>
    <w:p w:rsidR="0023611F" w:rsidRPr="0052737F" w:rsidRDefault="0023611F" w:rsidP="0023611F">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муниципального района Сергиевский Самарской области</w:t>
      </w:r>
    </w:p>
    <w:p w:rsidR="0052737F" w:rsidRPr="0052737F" w:rsidRDefault="0052737F" w:rsidP="0052737F">
      <w:pPr>
        <w:tabs>
          <w:tab w:val="left" w:pos="284"/>
        </w:tabs>
        <w:spacing w:after="0" w:line="240" w:lineRule="auto"/>
        <w:jc w:val="both"/>
        <w:rPr>
          <w:rFonts w:ascii="Times New Roman" w:eastAsia="Calibri" w:hAnsi="Times New Roman" w:cs="Times New Roman"/>
          <w:sz w:val="12"/>
          <w:szCs w:val="12"/>
        </w:rPr>
      </w:pPr>
    </w:p>
    <w:p w:rsidR="0023611F" w:rsidRPr="0023611F" w:rsidRDefault="0023611F" w:rsidP="0023611F">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Перечень координат характерных точек границ территории, в отношении которой утвержден проект межевания</w:t>
      </w:r>
    </w:p>
    <w:tbl>
      <w:tblPr>
        <w:tblStyle w:val="af2"/>
        <w:tblW w:w="4860" w:type="pct"/>
        <w:tblInd w:w="108" w:type="dxa"/>
        <w:tblLook w:val="04A0" w:firstRow="1" w:lastRow="0" w:firstColumn="1" w:lastColumn="0" w:noHBand="0" w:noVBand="1"/>
      </w:tblPr>
      <w:tblGrid>
        <w:gridCol w:w="2268"/>
        <w:gridCol w:w="2694"/>
        <w:gridCol w:w="2551"/>
      </w:tblGrid>
      <w:tr w:rsidR="0023611F" w:rsidRPr="0023611F" w:rsidTr="0023611F">
        <w:tc>
          <w:tcPr>
            <w:tcW w:w="1509" w:type="pct"/>
          </w:tcPr>
          <w:p w:rsidR="0023611F" w:rsidRPr="0023611F" w:rsidRDefault="0023611F" w:rsidP="0023611F">
            <w:pPr>
              <w:tabs>
                <w:tab w:val="left" w:pos="284"/>
              </w:tabs>
              <w:jc w:val="both"/>
              <w:rPr>
                <w:rFonts w:ascii="Times New Roman" w:eastAsia="Calibri" w:hAnsi="Times New Roman" w:cs="Times New Roman"/>
                <w:sz w:val="12"/>
                <w:szCs w:val="12"/>
              </w:rPr>
            </w:pPr>
          </w:p>
        </w:tc>
        <w:tc>
          <w:tcPr>
            <w:tcW w:w="1793"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Х</w:t>
            </w:r>
          </w:p>
        </w:tc>
        <w:tc>
          <w:tcPr>
            <w:tcW w:w="1698"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У</w:t>
            </w:r>
          </w:p>
        </w:tc>
      </w:tr>
      <w:tr w:rsidR="0023611F" w:rsidRPr="0023611F" w:rsidTr="0023611F">
        <w:tc>
          <w:tcPr>
            <w:tcW w:w="1509"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1</w:t>
            </w:r>
          </w:p>
        </w:tc>
        <w:tc>
          <w:tcPr>
            <w:tcW w:w="1793"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2246360.95</w:t>
            </w:r>
          </w:p>
        </w:tc>
        <w:tc>
          <w:tcPr>
            <w:tcW w:w="1698"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467139.61</w:t>
            </w:r>
          </w:p>
        </w:tc>
      </w:tr>
      <w:tr w:rsidR="0023611F" w:rsidRPr="0023611F" w:rsidTr="0023611F">
        <w:tc>
          <w:tcPr>
            <w:tcW w:w="1509"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lastRenderedPageBreak/>
              <w:t>2</w:t>
            </w:r>
          </w:p>
        </w:tc>
        <w:tc>
          <w:tcPr>
            <w:tcW w:w="1793"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2246551.97</w:t>
            </w:r>
          </w:p>
        </w:tc>
        <w:tc>
          <w:tcPr>
            <w:tcW w:w="1698"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466856.49</w:t>
            </w:r>
          </w:p>
        </w:tc>
      </w:tr>
      <w:tr w:rsidR="0023611F" w:rsidRPr="0023611F" w:rsidTr="0023611F">
        <w:tc>
          <w:tcPr>
            <w:tcW w:w="1509"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3</w:t>
            </w:r>
          </w:p>
        </w:tc>
        <w:tc>
          <w:tcPr>
            <w:tcW w:w="1793"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2246488.15</w:t>
            </w:r>
          </w:p>
        </w:tc>
        <w:tc>
          <w:tcPr>
            <w:tcW w:w="1698"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466813.43</w:t>
            </w:r>
          </w:p>
        </w:tc>
      </w:tr>
      <w:tr w:rsidR="0023611F" w:rsidRPr="0023611F" w:rsidTr="0023611F">
        <w:tc>
          <w:tcPr>
            <w:tcW w:w="1509"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4</w:t>
            </w:r>
          </w:p>
        </w:tc>
        <w:tc>
          <w:tcPr>
            <w:tcW w:w="1793"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2246295.82</w:t>
            </w:r>
          </w:p>
        </w:tc>
        <w:tc>
          <w:tcPr>
            <w:tcW w:w="1698"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467098.54</w:t>
            </w:r>
          </w:p>
        </w:tc>
      </w:tr>
      <w:tr w:rsidR="0023611F" w:rsidRPr="0023611F" w:rsidTr="0023611F">
        <w:tc>
          <w:tcPr>
            <w:tcW w:w="1509"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5</w:t>
            </w:r>
          </w:p>
        </w:tc>
        <w:tc>
          <w:tcPr>
            <w:tcW w:w="1793"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2246360.95</w:t>
            </w:r>
          </w:p>
        </w:tc>
        <w:tc>
          <w:tcPr>
            <w:tcW w:w="1698" w:type="pct"/>
          </w:tcPr>
          <w:p w:rsidR="0023611F" w:rsidRPr="0023611F" w:rsidRDefault="0023611F" w:rsidP="0023611F">
            <w:pPr>
              <w:tabs>
                <w:tab w:val="left" w:pos="284"/>
              </w:tabs>
              <w:jc w:val="both"/>
              <w:rPr>
                <w:rFonts w:ascii="Times New Roman" w:eastAsia="Calibri" w:hAnsi="Times New Roman" w:cs="Times New Roman"/>
                <w:sz w:val="12"/>
                <w:szCs w:val="12"/>
              </w:rPr>
            </w:pPr>
            <w:r w:rsidRPr="0023611F">
              <w:rPr>
                <w:rFonts w:ascii="Times New Roman" w:eastAsia="Calibri" w:hAnsi="Times New Roman" w:cs="Times New Roman"/>
                <w:sz w:val="12"/>
                <w:szCs w:val="12"/>
              </w:rPr>
              <w:t>467139.61</w:t>
            </w:r>
          </w:p>
        </w:tc>
      </w:tr>
    </w:tbl>
    <w:p w:rsidR="0023611F" w:rsidRPr="0023611F" w:rsidRDefault="0023611F" w:rsidP="0023611F">
      <w:pPr>
        <w:tabs>
          <w:tab w:val="left" w:pos="284"/>
        </w:tabs>
        <w:spacing w:after="0" w:line="240" w:lineRule="auto"/>
        <w:jc w:val="both"/>
        <w:rPr>
          <w:rFonts w:ascii="Times New Roman" w:eastAsia="Calibri" w:hAnsi="Times New Roman" w:cs="Times New Roman"/>
          <w:sz w:val="12"/>
          <w:szCs w:val="12"/>
        </w:rPr>
      </w:pPr>
    </w:p>
    <w:p w:rsidR="0023611F" w:rsidRPr="0023611F" w:rsidRDefault="0023611F" w:rsidP="0023611F">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ПРОЕКТ МЕЖЕВАНИЯ ТЕРРИТОРИИ,</w:t>
      </w:r>
    </w:p>
    <w:p w:rsidR="0023611F" w:rsidRPr="0023611F" w:rsidRDefault="0023611F" w:rsidP="0023611F">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РАСПОЛОЖЕННОЙ В КАДАСТРОВОМ КВАРТАЛЕ 63:31:1102005</w:t>
      </w:r>
    </w:p>
    <w:p w:rsidR="0023611F" w:rsidRPr="0023611F" w:rsidRDefault="0023611F" w:rsidP="0023611F">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В ЖИЛОЙ ЗОНЕ В ГРАНИЦАХ ПОСЁЛКА ГОРОДСКОГО ТИПА СУХОДОЛ ГОРОДСКОГО ПОСЕЛЕНИЯ СУХОДОЛ МУНИЦИПАЛЬНОГО РАЙОНА СЕРГИЕВСКИЙ САМАРСКОЙ ОБЛАСТИ</w:t>
      </w:r>
    </w:p>
    <w:p w:rsidR="0023611F" w:rsidRPr="0023611F" w:rsidRDefault="0023611F" w:rsidP="0023611F">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Материалы по обоснованию проекта межевания территории</w:t>
      </w:r>
    </w:p>
    <w:p w:rsidR="0023611F" w:rsidRPr="0023611F" w:rsidRDefault="0023611F" w:rsidP="0023611F">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Графическая часть проекта межевания территории</w:t>
      </w:r>
    </w:p>
    <w:p w:rsidR="0023611F" w:rsidRPr="0023611F" w:rsidRDefault="0023611F" w:rsidP="0023611F">
      <w:pPr>
        <w:tabs>
          <w:tab w:val="left" w:pos="284"/>
        </w:tabs>
        <w:spacing w:after="0" w:line="240" w:lineRule="auto"/>
        <w:jc w:val="center"/>
        <w:rPr>
          <w:rFonts w:ascii="Times New Roman" w:eastAsia="Calibri" w:hAnsi="Times New Roman" w:cs="Times New Roman"/>
          <w:sz w:val="12"/>
          <w:szCs w:val="12"/>
        </w:rPr>
      </w:pPr>
      <w:r w:rsidRPr="0023611F">
        <w:rPr>
          <w:rFonts w:ascii="Times New Roman" w:eastAsia="Calibri" w:hAnsi="Times New Roman" w:cs="Times New Roman"/>
          <w:sz w:val="12"/>
          <w:szCs w:val="12"/>
        </w:rPr>
        <w:t>ООО «ОКТОГОН» 2023</w:t>
      </w:r>
    </w:p>
    <w:p w:rsidR="0052737F" w:rsidRPr="0052737F" w:rsidRDefault="0023611F" w:rsidP="0023611F">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027582" cy="2869544"/>
            <wp:effectExtent l="0" t="0" r="0" b="0"/>
            <wp:docPr id="44" name="Рисунок 44" descr="C:\Users\user\AppData\Local\Microsoft\Windows\Temporary Internet Files\Content.Word\ПМТ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ПМТ_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41166" cy="2888769"/>
                    </a:xfrm>
                    <a:prstGeom prst="rect">
                      <a:avLst/>
                    </a:prstGeom>
                    <a:noFill/>
                    <a:ln>
                      <a:noFill/>
                    </a:ln>
                  </pic:spPr>
                </pic:pic>
              </a:graphicData>
            </a:graphic>
          </wp:inline>
        </w:drawing>
      </w:r>
      <w:r>
        <w:rPr>
          <w:noProof/>
          <w:lang w:eastAsia="ru-RU"/>
        </w:rPr>
        <w:drawing>
          <wp:inline distT="0" distB="0" distL="0" distR="0">
            <wp:extent cx="2027568" cy="2869525"/>
            <wp:effectExtent l="0" t="0" r="0" b="0"/>
            <wp:docPr id="80" name="Рисунок 80" descr="C:\Users\user\AppData\Local\Microsoft\Windows\Temporary Internet Files\Content.Word\ПМТ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ПМТ_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33052" cy="2877286"/>
                    </a:xfrm>
                    <a:prstGeom prst="rect">
                      <a:avLst/>
                    </a:prstGeom>
                    <a:noFill/>
                    <a:ln>
                      <a:noFill/>
                    </a:ln>
                  </pic:spPr>
                </pic:pic>
              </a:graphicData>
            </a:graphic>
          </wp:inline>
        </w:drawing>
      </w:r>
    </w:p>
    <w:p w:rsidR="002D1E8D" w:rsidRDefault="0023611F" w:rsidP="0023611F">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831561" cy="2592125"/>
            <wp:effectExtent l="0" t="0" r="0" b="0"/>
            <wp:docPr id="83" name="Рисунок 83" descr="C:\Users\user\AppData\Local\Microsoft\Windows\Temporary Internet Files\Content.Word\ПМТ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ПМТ_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38574" cy="2602050"/>
                    </a:xfrm>
                    <a:prstGeom prst="rect">
                      <a:avLst/>
                    </a:prstGeom>
                    <a:noFill/>
                    <a:ln>
                      <a:noFill/>
                    </a:ln>
                  </pic:spPr>
                </pic:pic>
              </a:graphicData>
            </a:graphic>
          </wp:inline>
        </w:drawing>
      </w:r>
    </w:p>
    <w:p w:rsidR="00A142BE" w:rsidRDefault="0023611F" w:rsidP="00A142BE">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lastRenderedPageBreak/>
        <w:t xml:space="preserve">ПРОЕКТ ПЛАНИРОВКИ ТЕРРИТОРИИ, </w:t>
      </w:r>
    </w:p>
    <w:p w:rsidR="0023611F" w:rsidRPr="0023611F" w:rsidRDefault="0023611F" w:rsidP="00A142BE">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РАСПОЛОЖЕННОЙ В КАДАСТРОВОМ КВАРТАЛЕ 63:31:1102005 В ЖИЛОЙ ЗОНЕ</w:t>
      </w:r>
    </w:p>
    <w:p w:rsidR="0023611F" w:rsidRPr="0023611F" w:rsidRDefault="0023611F" w:rsidP="00A142BE">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В ГРАНИЦАХ ПОСЁЛКА</w:t>
      </w:r>
      <w:r w:rsidR="00A142BE">
        <w:rPr>
          <w:rFonts w:ascii="Times New Roman" w:eastAsia="Calibri" w:hAnsi="Times New Roman" w:cs="Times New Roman"/>
          <w:b/>
          <w:sz w:val="12"/>
          <w:szCs w:val="12"/>
        </w:rPr>
        <w:t xml:space="preserve"> </w:t>
      </w:r>
      <w:r w:rsidRPr="0023611F">
        <w:rPr>
          <w:rFonts w:ascii="Times New Roman" w:eastAsia="Calibri" w:hAnsi="Times New Roman" w:cs="Times New Roman"/>
          <w:b/>
          <w:sz w:val="12"/>
          <w:szCs w:val="12"/>
        </w:rPr>
        <w:t>ГОРОДСКОГО ТИПА СУХОДОЛ</w:t>
      </w:r>
    </w:p>
    <w:p w:rsidR="0023611F" w:rsidRPr="0023611F" w:rsidRDefault="0023611F" w:rsidP="00A142BE">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ГОРОДСКОГО ПОСЕЛЕНИЯ СУХОДОЛ МУНИЦИПАЛЬНОГО РАЙОНА СЕРГИЕВСКИЙ САМАРСКОЙ ОБЛАСТИ</w:t>
      </w:r>
    </w:p>
    <w:p w:rsidR="0023611F" w:rsidRPr="0023611F" w:rsidRDefault="0023611F" w:rsidP="00A142BE">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Основная (утверждаемая) часть проекта планировки территории</w:t>
      </w:r>
    </w:p>
    <w:p w:rsidR="0023611F" w:rsidRPr="0023611F" w:rsidRDefault="0023611F" w:rsidP="00A142BE">
      <w:pPr>
        <w:tabs>
          <w:tab w:val="left" w:pos="284"/>
        </w:tabs>
        <w:spacing w:after="0" w:line="240" w:lineRule="auto"/>
        <w:jc w:val="center"/>
        <w:rPr>
          <w:rFonts w:ascii="Times New Roman" w:eastAsia="Calibri" w:hAnsi="Times New Roman" w:cs="Times New Roman"/>
          <w:b/>
          <w:sz w:val="12"/>
          <w:szCs w:val="12"/>
        </w:rPr>
      </w:pPr>
      <w:r w:rsidRPr="0023611F">
        <w:rPr>
          <w:rFonts w:ascii="Times New Roman" w:eastAsia="Calibri" w:hAnsi="Times New Roman" w:cs="Times New Roman"/>
          <w:b/>
          <w:sz w:val="12"/>
          <w:szCs w:val="12"/>
        </w:rPr>
        <w:t>Текстовая часть</w:t>
      </w:r>
    </w:p>
    <w:p w:rsidR="0023611F" w:rsidRPr="0023611F" w:rsidRDefault="0023611F" w:rsidP="00A142BE">
      <w:pPr>
        <w:tabs>
          <w:tab w:val="left" w:pos="284"/>
        </w:tabs>
        <w:spacing w:after="0" w:line="240" w:lineRule="auto"/>
        <w:jc w:val="center"/>
        <w:rPr>
          <w:rFonts w:ascii="Times New Roman" w:eastAsia="Calibri" w:hAnsi="Times New Roman" w:cs="Times New Roman"/>
          <w:sz w:val="12"/>
          <w:szCs w:val="12"/>
        </w:rPr>
      </w:pPr>
      <w:r w:rsidRPr="0023611F">
        <w:rPr>
          <w:rFonts w:ascii="Times New Roman" w:eastAsia="Calibri" w:hAnsi="Times New Roman" w:cs="Times New Roman"/>
          <w:sz w:val="12"/>
          <w:szCs w:val="12"/>
        </w:rPr>
        <w:t>ООО «ОКТОГОН» 2023</w:t>
      </w:r>
    </w:p>
    <w:p w:rsidR="00A142BE" w:rsidRDefault="00A142BE" w:rsidP="00A142BE">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Приложение №____</w:t>
      </w:r>
    </w:p>
    <w:p w:rsidR="00A142BE" w:rsidRPr="0052737F" w:rsidRDefault="00A142BE" w:rsidP="00A142BE">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 xml:space="preserve"> к постановлению</w:t>
      </w:r>
      <w:r>
        <w:rPr>
          <w:rFonts w:ascii="Times New Roman" w:eastAsia="Calibri" w:hAnsi="Times New Roman" w:cs="Times New Roman"/>
          <w:i/>
          <w:sz w:val="12"/>
          <w:szCs w:val="12"/>
        </w:rPr>
        <w:t xml:space="preserve"> а</w:t>
      </w:r>
      <w:r w:rsidRPr="0052737F">
        <w:rPr>
          <w:rFonts w:ascii="Times New Roman" w:eastAsia="Calibri" w:hAnsi="Times New Roman" w:cs="Times New Roman"/>
          <w:i/>
          <w:sz w:val="12"/>
          <w:szCs w:val="12"/>
        </w:rPr>
        <w:t>дминистрации городского поселения Суходол</w:t>
      </w:r>
    </w:p>
    <w:p w:rsidR="00A142BE" w:rsidRPr="0052737F" w:rsidRDefault="00A142BE" w:rsidP="00A142BE">
      <w:pPr>
        <w:tabs>
          <w:tab w:val="left" w:pos="284"/>
        </w:tabs>
        <w:spacing w:after="0" w:line="240" w:lineRule="auto"/>
        <w:jc w:val="right"/>
        <w:rPr>
          <w:rFonts w:ascii="Times New Roman" w:eastAsia="Calibri" w:hAnsi="Times New Roman" w:cs="Times New Roman"/>
          <w:i/>
          <w:sz w:val="12"/>
          <w:szCs w:val="12"/>
        </w:rPr>
      </w:pPr>
      <w:r w:rsidRPr="0052737F">
        <w:rPr>
          <w:rFonts w:ascii="Times New Roman" w:eastAsia="Calibri" w:hAnsi="Times New Roman" w:cs="Times New Roman"/>
          <w:i/>
          <w:sz w:val="12"/>
          <w:szCs w:val="12"/>
        </w:rPr>
        <w:t>муниципального района Сергиевский Самарской области</w:t>
      </w:r>
    </w:p>
    <w:p w:rsid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Текстовая часть проекта планировки территории, расположенной в кадастровом квартале 63:31:1102005 в жилой зоне</w:t>
      </w:r>
      <w:r>
        <w:rPr>
          <w:rFonts w:ascii="Times New Roman" w:eastAsia="Calibri" w:hAnsi="Times New Roman" w:cs="Times New Roman"/>
          <w:b/>
          <w:sz w:val="12"/>
          <w:szCs w:val="12"/>
        </w:rPr>
        <w:t xml:space="preserve"> </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в границах поселка городского типа Суходол городского поселения Суходол муниципального района Сергиевский Самарской области</w:t>
      </w:r>
    </w:p>
    <w:p w:rsidR="00A142BE" w:rsidRPr="00A142BE" w:rsidRDefault="00A142BE" w:rsidP="00A142BE">
      <w:pPr>
        <w:tabs>
          <w:tab w:val="left" w:pos="284"/>
        </w:tabs>
        <w:spacing w:after="0" w:line="240" w:lineRule="auto"/>
        <w:jc w:val="both"/>
        <w:rPr>
          <w:rFonts w:ascii="Times New Roman" w:eastAsia="Calibri" w:hAnsi="Times New Roman" w:cs="Times New Roman"/>
          <w:b/>
          <w:sz w:val="12"/>
          <w:szCs w:val="12"/>
        </w:rPr>
      </w:pP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b/>
          <w:sz w:val="12"/>
          <w:szCs w:val="12"/>
        </w:rPr>
        <w:t xml:space="preserve">1. </w:t>
      </w:r>
      <w:r w:rsidRPr="00A142BE">
        <w:rPr>
          <w:rFonts w:ascii="Times New Roman" w:eastAsia="Calibri" w:hAnsi="Times New Roman" w:cs="Times New Roman"/>
          <w:b/>
          <w:sz w:val="12"/>
          <w:szCs w:val="12"/>
        </w:rPr>
        <w:t>Общие положения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1.1. Проект планировки территории подготовлен в границах территории, расположенной в кадастровом квартале 63:31:1102005 в жилой зоне Ж1 «Зона застройки индивидуальными жилыми домами и малоэтажными жилыми домами» в поселке городского типа Суходол городского поселения Суходол муниципального района Сергиевский Самарской области (далее – проект планировки)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1.2. Проект планировки территории разработан на основании постановления Администрации городского поселения Суходол от 30.06.2023 № 90  «О комплексном развитии незастроенной территории, расположенной в кадастровом квартале 63:31:1102005 в жилой зоне Ж1 «Зона застройки индивидуальными жилыми домами и малоэтажными жилыми домами», договора о комплексном развитии незастроенной территории от 29.08.2023 № 22000136760000000143 и решения ООО СК «АМИК» от 29.08.2003 № 1 «О разработке проекта планировки территории и проекта межевания территории в поселке городского типа Суходол городского поселения Суходол муниципального района Сергиевский Самарской области».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1.3. Проект планировки разработан в соответствии с:</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Градостроительным кодексом Российской Федерации, иными федеральными законами, законодательством Самарской области, требованиями технических регламентов, сводов правил;</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законодательством Самарской области, Региональными нормативами градостроительного проектирования Самарской области, утвержденными Приказом министерства строительства Самарской области от 24.12.2014 N 526-п,</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местными нормативами градостроительного проектирования муниципального района Сергиевский Самарской области, утвержденными решением Собрания представителей муниципального района Сергиевский Самарской области от 29.11.2017 № 43;</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Генеральным планом городского поселения Суходол муниципального района Сергиевский, утвержденным решением Собрания представителей городского поселения Суходол муниципального района Сергиевский Самарской области от 07.08.2013. № 16;</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Правилами землепользования и застройки городского поселения Суходол муниципального района Сергиевский Самарской области, утвержденными решением Собрания представителей городского поселения Суходол муниципального района Сергиевский Самарской области от 20.12.2013 № 30 (далее также - Правила землепользования и застройки городского поселения Суходол муниципального района Сергиевский Самарской).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1.3. Основная (утверждаемая) часть проекта планировки территории включает в себя: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1.3.1.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1.3.2. положения об очередности планируемого развития территории, содержащее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1.3.3. чертежи планировки территории (М 1:1000),  отображающие красные линии, границы существующих и планируемых элементов планировочной структуры, границы зон планируемого размещения объектов капитального строительства: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чертеж красных линий;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чертеж границ существующих и планируемых элементов планировочной 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чертеж границ зон планируемого размещения объектов капитального строительства;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чертеж границ зон планируемого размещения объектов капитального строительства (объекты инженерной инфраструктуры);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чертеж границ зон планируемого размещения объектов капитального строительства (объекты транспортной инфраструктуры).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1.4. Материалы по обоснованию проекта планировки территории включают:</w:t>
      </w:r>
      <w:bookmarkStart w:id="3" w:name="_Toc99053106"/>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1.4.1. картографические материалы в следующем составе:</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карта планировочной структуры территорий поселения с отображением границ элементов планировочной 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-схема организации движения транспорта и пешеходов, отражающую местоположение объектов транспортной инфраструктуры. Схема организации улично-дорожной сети. Схема границ территорий объектов культурного наследия. Схема границ зон с особыми условиями использования территории. 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 (М 1:1000);</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схема вертикальной планировки территории, инженерной подготовки и инженерной защиты (М 1:1000);</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вариант планировочных и объемно-пространственных решений застройки территории в соответствии с проектом планировки территории (М 1:1000);</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схема границ зон с особыми условиями использования территории (планируемые) (М 1:1000);</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схема границ территорий, подверженных риску возникновения чрезвычайных ситуаций природного и техногенного характера (М 1:1000).</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bCs/>
          <w:sz w:val="12"/>
          <w:szCs w:val="12"/>
        </w:rPr>
      </w:pPr>
      <w:r w:rsidRPr="00A142BE">
        <w:rPr>
          <w:rFonts w:ascii="Times New Roman" w:eastAsia="Calibri" w:hAnsi="Times New Roman" w:cs="Times New Roman"/>
          <w:bCs/>
          <w:sz w:val="12"/>
          <w:szCs w:val="12"/>
        </w:rPr>
        <w:t>1.4.2.</w:t>
      </w:r>
      <w:bookmarkEnd w:id="3"/>
      <w:r w:rsidRPr="00A142BE">
        <w:rPr>
          <w:rFonts w:ascii="Times New Roman" w:eastAsia="Calibri" w:hAnsi="Times New Roman" w:cs="Times New Roman"/>
          <w:bCs/>
          <w:sz w:val="12"/>
          <w:szCs w:val="12"/>
        </w:rPr>
        <w:t xml:space="preserve"> пояснительную записку, содержащую обоснование определения границ зон планируемого размещения объектов капитального строительства, обоснование очередности планируемого развития территории, перечень мероприятий по охране окружающей среды;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bCs/>
          <w:sz w:val="12"/>
          <w:szCs w:val="12"/>
        </w:rPr>
      </w:pPr>
      <w:r w:rsidRPr="00A142BE">
        <w:rPr>
          <w:rFonts w:ascii="Times New Roman" w:eastAsia="Calibri" w:hAnsi="Times New Roman" w:cs="Times New Roman"/>
          <w:bCs/>
          <w:sz w:val="12"/>
          <w:szCs w:val="12"/>
        </w:rPr>
        <w:t>1.4.3. результаты инженерных изысканий;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bCs/>
          <w:sz w:val="12"/>
          <w:szCs w:val="12"/>
        </w:rPr>
      </w:pPr>
      <w:r w:rsidRPr="00A142BE">
        <w:rPr>
          <w:rFonts w:ascii="Times New Roman" w:eastAsia="Calibri" w:hAnsi="Times New Roman" w:cs="Times New Roman"/>
          <w:bCs/>
          <w:sz w:val="12"/>
          <w:szCs w:val="12"/>
        </w:rPr>
        <w:t>1.4.4. исходные данные о проектируемой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bCs/>
          <w:sz w:val="12"/>
          <w:szCs w:val="12"/>
        </w:rPr>
      </w:pPr>
      <w:r w:rsidRPr="00A142BE">
        <w:rPr>
          <w:rFonts w:ascii="Times New Roman" w:eastAsia="Calibri" w:hAnsi="Times New Roman" w:cs="Times New Roman"/>
          <w:bCs/>
          <w:sz w:val="12"/>
          <w:szCs w:val="12"/>
        </w:rPr>
        <w:t>1.5. В границах проектируемой территории не планируется размещение объектов федерального и регионального значения, в этой связи на чертежах планировки территории не отображаются зоны планируемого размещения объектов федерального и регионального значения.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b/>
          <w:bCs/>
          <w:sz w:val="12"/>
          <w:szCs w:val="12"/>
        </w:rPr>
      </w:pPr>
      <w:r>
        <w:rPr>
          <w:rFonts w:ascii="Times New Roman" w:eastAsia="Calibri" w:hAnsi="Times New Roman" w:cs="Times New Roman"/>
          <w:b/>
          <w:sz w:val="12"/>
          <w:szCs w:val="12"/>
        </w:rPr>
        <w:t xml:space="preserve">2. </w:t>
      </w:r>
      <w:r w:rsidRPr="00A142BE">
        <w:rPr>
          <w:rFonts w:ascii="Times New Roman" w:eastAsia="Calibri" w:hAnsi="Times New Roman" w:cs="Times New Roman"/>
          <w:b/>
          <w:sz w:val="12"/>
          <w:szCs w:val="12"/>
        </w:rPr>
        <w:t>Положени</w:t>
      </w:r>
      <w:r w:rsidRPr="00A142BE">
        <w:rPr>
          <w:rFonts w:ascii="Times New Roman" w:eastAsia="Calibri" w:hAnsi="Times New Roman" w:cs="Times New Roman"/>
          <w:b/>
          <w:bCs/>
          <w:sz w:val="12"/>
          <w:szCs w:val="12"/>
        </w:rPr>
        <w:t>е</w:t>
      </w:r>
      <w:r w:rsidRPr="00A142BE">
        <w:rPr>
          <w:rFonts w:ascii="Times New Roman" w:eastAsia="Calibri" w:hAnsi="Times New Roman" w:cs="Times New Roman"/>
          <w:b/>
          <w:sz w:val="12"/>
          <w:szCs w:val="12"/>
        </w:rPr>
        <w:t xml:space="preserve">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w:t>
      </w:r>
      <w:r w:rsidRPr="00A142BE">
        <w:rPr>
          <w:rFonts w:ascii="Times New Roman" w:eastAsia="Calibri" w:hAnsi="Times New Roman" w:cs="Times New Roman"/>
          <w:b/>
          <w:sz w:val="12"/>
          <w:szCs w:val="12"/>
        </w:rPr>
        <w:lastRenderedPageBreak/>
        <w:t>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2.1. Проектом планировки установлены границы следующих элементов планировочной 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кварталов;</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улично-дорожной сети;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территории общего пользования.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Границы улично-дорожной сети совпадают с границами территории общего пользования и территорией, занятой линейными объектами и (или) предназначенной для размещения линейных объектов совпадают.</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2.2. При подготовке проекта планировки территории расчетные показатели минимально допустимого уровня обеспеченности территории объектами инженерной, транспортной и социальной инфраструктуры в границах зон планируемого размещения объектов капитального строительства применяются в соответствии с требованиями: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региональных нормативов градостроительного проектирования Самарской области, утвержденных Приказом министерства строительства Самарской области от 24.12.2014 N 526-п;</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местных нормативов градостроительного проектирования муниципального района Сергиевский Самарской области, утвержденных решением Собрания представителей муниципального района Сергиевский Самарской области от 29.11.2017 № 43.</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2.3. В границах проектируемой территории в соответствии с Программой комплексного развития транспортной инфраструктуры городского поселения Суходол муниципального района Сергиевский Самарской области на 2018-2033 годы, утвержденной постановлением Администрации городского поселения Суходол муниципального района Сергиевский Самарской области от 22.12.2017 № 64 планируется строительство улицы на площадке за счет уплотнения жилой застройки по ул. Майская – 0,355 км.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границах проектируемой территории размещение объектов, включенных в настоящее время в программы комплексного развития систем коммунальной инфраструктуры, программы комплексного развития социальной инфраструктуры не предусмотрено.</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2.4. В </w:t>
      </w:r>
      <w:bookmarkStart w:id="4" w:name="_Hlk85648695"/>
      <w:r w:rsidRPr="00A142BE">
        <w:rPr>
          <w:rFonts w:ascii="Times New Roman" w:eastAsia="Calibri" w:hAnsi="Times New Roman" w:cs="Times New Roman"/>
          <w:sz w:val="12"/>
          <w:szCs w:val="12"/>
        </w:rPr>
        <w:t xml:space="preserve">границах проектируемой территории не планируется размещение объектов федерального и регионального значения. </w:t>
      </w:r>
      <w:bookmarkEnd w:id="4"/>
      <w:r w:rsidRPr="00A142BE">
        <w:rPr>
          <w:rFonts w:ascii="Times New Roman" w:eastAsia="Calibri" w:hAnsi="Times New Roman" w:cs="Times New Roman"/>
          <w:sz w:val="12"/>
          <w:szCs w:val="12"/>
        </w:rPr>
        <w:t>В связи с  этим, сведения о плотности и параметрах застройки территории, необходимые для размещения таких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 не указывается в настоящих положениях. В связи с отсутствием на проектируемой территории планируемых объектов федерального и регионального значения в настоящем проекте планировки также отсутствуют:</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 положения о размещении объектов капитального строительства федерального и регионального значения;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 на чертежах проекта планировки: границы зон планируемого размещения объектов федерального и регионального значения.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2.5. В границах элементов планировочной структуры планируется строительство домов блокированной жилой застройки в количестве 20 объектов по 4 блока в каждом, а также следующих объектов коммунальной и транспортной инфраструктуры, необходимых для обслуживания планируемой жилой застройки: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2.5.1. объекты транспортной инфраструктуры: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улично-дорожная сеть общей протяженностью 343 м, в том числе:</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улица в зонах жилой застройки, протяженностью - 343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2.5.2. объекты инженерной инфраструктуры, в том числе:</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хозяйственно-бытовой канализации протяженностью 640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хозяйственно-питьевого водоснабжения протяженностью 653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технического водоснабжения протяженностью 327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газоснабжения низкого давления протяженностью 707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ЛЭП (сети электроснабжения) 0.4 кВ протяженностью 696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электроосвещения протяженностью 696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2.6. Характеристики объектов капитального строительства жилого,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и транспортной инфраструктур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
        <w:gridCol w:w="4144"/>
        <w:gridCol w:w="1456"/>
        <w:gridCol w:w="1343"/>
      </w:tblGrid>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bookmarkStart w:id="5" w:name="_Hlk93329730"/>
            <w:r w:rsidRPr="00A142BE">
              <w:rPr>
                <w:rFonts w:ascii="Times New Roman" w:eastAsia="Calibri" w:hAnsi="Times New Roman" w:cs="Times New Roman"/>
                <w:sz w:val="12"/>
                <w:szCs w:val="12"/>
              </w:rPr>
              <w:t>№  п/п</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Показатели</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Единица изм.</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Показатель</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Общая площадь участка в установленных границах</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2,6381</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1.1</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Общая площадь под земли</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поселений</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2,6381</w:t>
            </w:r>
          </w:p>
        </w:tc>
      </w:tr>
      <w:tr w:rsidR="00A142BE" w:rsidRPr="00A142BE" w:rsidTr="00A142BE">
        <w:trPr>
          <w:trHeight w:val="20"/>
        </w:trPr>
        <w:tc>
          <w:tcPr>
            <w:tcW w:w="508"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1.2</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 том числе территории:</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r>
      <w:tr w:rsidR="00A142BE" w:rsidRPr="00A142BE" w:rsidTr="00A142BE">
        <w:trPr>
          <w:trHeight w:val="20"/>
        </w:trPr>
        <w:tc>
          <w:tcPr>
            <w:tcW w:w="508" w:type="pct"/>
            <w:vMerge/>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жилых зон</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1,9181</w:t>
            </w:r>
          </w:p>
        </w:tc>
      </w:tr>
      <w:tr w:rsidR="00A142BE" w:rsidRPr="00A142BE" w:rsidTr="00A142BE">
        <w:trPr>
          <w:trHeight w:val="20"/>
        </w:trPr>
        <w:tc>
          <w:tcPr>
            <w:tcW w:w="508" w:type="pct"/>
            <w:vMerge/>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зон инженерной и транспортной инфраструктур</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0,72</w:t>
            </w:r>
          </w:p>
        </w:tc>
      </w:tr>
      <w:tr w:rsidR="00A142BE" w:rsidRPr="00A142BE" w:rsidTr="00A142BE">
        <w:trPr>
          <w:trHeight w:val="20"/>
        </w:trPr>
        <w:tc>
          <w:tcPr>
            <w:tcW w:w="508" w:type="pct"/>
            <w:vMerge/>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Из них: объекты культурного наследия</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A142BE">
        <w:trPr>
          <w:trHeight w:val="20"/>
        </w:trPr>
        <w:tc>
          <w:tcPr>
            <w:tcW w:w="508" w:type="pct"/>
            <w:vMerge/>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Из них: общая площадь земель поселения, территории общего пользования</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0,72</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1.3</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Из общей площади земель поселения территории, не вовлеченные в градостроительную деятельность</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1.4.</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Коэффициент застройки</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0,27</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1.5.</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Коэффициент плотности застройки</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0,54</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9C06B1" w:rsidP="00A142BE">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pict>
                <v:shapetype id="_x0000_t202" coordsize="21600,21600" o:spt="202" path="m,l,21600r21600,l21600,xe">
                  <v:stroke joinstyle="miter"/>
                  <v:path gradientshapeok="t" o:connecttype="rect"/>
                </v:shapetype>
                <v:shape id="Надпись 3" o:spid="_x0000_s1027" type="#_x0000_t202" style="position:absolute;margin-left:-169093.15pt;margin-top:425.15pt;width:0;height:58.25pt;z-index:251660288;visibility:visible;mso-wrap-distance-left:3.17489mm;mso-wrap-distance-right:3.17489mm;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" filled="f" stroked="f">
                  <v:textbox style="layout-flow:vertical;mso-layout-flow-alt:bottom-to-top;mso-next-textbox:#Надпись 3" inset="0,0,0,0">
                    <w:txbxContent>
                      <w:p w:rsidR="005E5515" w:rsidRDefault="005E5515" w:rsidP="00A142BE">
                        <w:pPr>
                          <w:spacing w:before="10"/>
                          <w:ind w:left="20"/>
                          <w:rPr>
                            <w:sz w:val="20"/>
                          </w:rPr>
                        </w:pPr>
                        <w:r>
                          <w:rPr>
                            <w:sz w:val="20"/>
                          </w:rPr>
                          <w:t>Взам. инв. №</w:t>
                        </w:r>
                      </w:p>
                    </w:txbxContent>
                  </v:textbox>
                  <w10:wrap anchorx="page" anchory="page"/>
                </v:shape>
              </w:pict>
            </w:r>
            <w:r>
              <w:rPr>
                <w:rFonts w:ascii="Times New Roman" w:eastAsia="Calibri" w:hAnsi="Times New Roman" w:cs="Times New Roman"/>
                <w:sz w:val="12"/>
                <w:szCs w:val="12"/>
              </w:rPr>
              <w:pict>
                <v:shape id="Надпись 2" o:spid="_x0000_s1026" type="#_x0000_t202" style="position:absolute;margin-left:-169093.15pt;margin-top:424.3pt;width:0;height:58.25pt;z-index:251659264;visibility:visible;mso-wrap-distance-left:3.17489mm;mso-wrap-distance-right:3.17489mm;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" filled="f" stroked="f">
                  <v:textbox style="layout-flow:vertical;mso-layout-flow-alt:bottom-to-top;mso-next-textbox:#Надпись 2" inset="0,0,0,0">
                    <w:txbxContent>
                      <w:p w:rsidR="005E5515" w:rsidRDefault="005E5515" w:rsidP="00A142BE">
                        <w:pPr>
                          <w:spacing w:before="10"/>
                          <w:ind w:left="20"/>
                          <w:rPr>
                            <w:sz w:val="20"/>
                          </w:rPr>
                        </w:pPr>
                        <w:r>
                          <w:rPr>
                            <w:sz w:val="20"/>
                          </w:rPr>
                          <w:t>Взам. инв. №</w:t>
                        </w:r>
                      </w:p>
                    </w:txbxContent>
                  </v:textbox>
                  <w10:wrap anchorx="page" anchory="page"/>
                </v:shape>
              </w:pict>
            </w:r>
            <w:r w:rsidR="00A142BE" w:rsidRPr="00A142BE">
              <w:rPr>
                <w:rFonts w:ascii="Times New Roman" w:eastAsia="Calibri" w:hAnsi="Times New Roman" w:cs="Times New Roman"/>
                <w:sz w:val="12"/>
                <w:szCs w:val="12"/>
              </w:rPr>
              <w:t>2.</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Численность населения</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тыс. чел.</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0,240</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Жилищный фонд – всего</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тыс. м.кв.</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10,4</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3.1</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Жилая обеспеченность на 1</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жителя</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м.кв./чел.</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43</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3.2</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Объем нового строительства</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тыс. м.кв.</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10,4</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3.3</w:t>
            </w: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Обеспеченность жилищного фонда:</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общего</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жил. фонда</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водопроводом</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100</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канализацией (локальной)</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100</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газоснабжением</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100</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электрификацией</w:t>
            </w:r>
          </w:p>
        </w:tc>
        <w:tc>
          <w:tcPr>
            <w:tcW w:w="942"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c>
          <w:tcPr>
            <w:tcW w:w="870"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100</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3.4.</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Средняя этажность</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количество этажей</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2</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3.5.</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Количество жилых домов</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шт.</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80 или 40</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4.</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Объекты коммерческого и бытового назначения </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5.</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Учреждения культуры, спорта, учреждения общественно-делового социального и культурного назначения, общественный центр</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6.</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Транспортная инфраструктура</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6.1.</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Протяженность улично-дорожной сети - всего</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км</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bookmarkStart w:id="6" w:name="_Hlk93327829"/>
            <w:r w:rsidRPr="00A142BE">
              <w:rPr>
                <w:rFonts w:ascii="Times New Roman" w:eastAsia="Calibri" w:hAnsi="Times New Roman" w:cs="Times New Roman"/>
                <w:sz w:val="12"/>
                <w:szCs w:val="12"/>
              </w:rPr>
              <w:t>0,34</w:t>
            </w:r>
            <w:bookmarkEnd w:id="6"/>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 том числе</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lastRenderedPageBreak/>
              <w:t>6.1.1</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Улица в зонах жилой застройки</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км</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0,34</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6.2.</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Стоянки и парковки  общего пользования</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машино-мест</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Инженерная инфраструктура</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7.1</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Водоснабжение</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r>
      <w:tr w:rsidR="00A142BE" w:rsidRPr="00A142BE" w:rsidTr="00A142BE">
        <w:trPr>
          <w:trHeight w:val="20"/>
        </w:trPr>
        <w:tc>
          <w:tcPr>
            <w:tcW w:w="508" w:type="pct"/>
            <w:vMerge w:val="restart"/>
            <w:tcBorders>
              <w:top w:val="single" w:sz="4" w:space="0" w:color="auto"/>
              <w:left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Суммарное водопотребление</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м.куб/cут</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62,88</w:t>
            </w:r>
          </w:p>
        </w:tc>
      </w:tr>
      <w:tr w:rsidR="00A142BE" w:rsidRPr="00A142BE" w:rsidTr="00A142BE">
        <w:trPr>
          <w:trHeight w:val="20"/>
        </w:trPr>
        <w:tc>
          <w:tcPr>
            <w:tcW w:w="508" w:type="pct"/>
            <w:vMerge/>
            <w:tcBorders>
              <w:left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 том числе: на хозяйственно-питьевые нужды</w:t>
            </w:r>
          </w:p>
        </w:tc>
        <w:tc>
          <w:tcPr>
            <w:tcW w:w="942" w:type="pct"/>
            <w:tcBorders>
              <w:top w:val="single" w:sz="4" w:space="0" w:color="auto"/>
              <w:left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м.куб/cут</w:t>
            </w:r>
          </w:p>
        </w:tc>
        <w:tc>
          <w:tcPr>
            <w:tcW w:w="870" w:type="pct"/>
            <w:tcBorders>
              <w:top w:val="single" w:sz="4" w:space="0" w:color="auto"/>
              <w:left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46,08</w:t>
            </w:r>
          </w:p>
        </w:tc>
      </w:tr>
      <w:tr w:rsidR="00A142BE" w:rsidRPr="00A142BE" w:rsidTr="00A142BE">
        <w:trPr>
          <w:trHeight w:val="20"/>
        </w:trPr>
        <w:tc>
          <w:tcPr>
            <w:tcW w:w="508" w:type="pct"/>
            <w:vMerge/>
            <w:tcBorders>
              <w:left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Технические нужды (полив)</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м.куб/cут</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16,8</w:t>
            </w:r>
          </w:p>
        </w:tc>
      </w:tr>
      <w:tr w:rsidR="00A142BE" w:rsidRPr="00A142BE" w:rsidTr="00A142BE">
        <w:trPr>
          <w:trHeight w:val="20"/>
        </w:trPr>
        <w:tc>
          <w:tcPr>
            <w:tcW w:w="508" w:type="pct"/>
            <w:vMerge/>
            <w:tcBorders>
              <w:left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Пожаротушение</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л/с</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5</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7.2</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Канализация</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Общее поступление бытовых стоков</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м.куб/cут</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46,08</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7.3</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Электроснабжение</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кВт</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101,438</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 том числе</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Дома с газовыми котлами и плитами</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кВт</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92</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Уличное освещение поселка</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кВт</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9,438</w:t>
            </w:r>
          </w:p>
        </w:tc>
      </w:tr>
      <w:tr w:rsidR="00A142BE" w:rsidRPr="00A142BE" w:rsidTr="00A142BE">
        <w:trPr>
          <w:trHeight w:val="20"/>
        </w:trPr>
        <w:tc>
          <w:tcPr>
            <w:tcW w:w="508"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7.4</w:t>
            </w:r>
          </w:p>
        </w:tc>
        <w:tc>
          <w:tcPr>
            <w:tcW w:w="2681"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Газоснабжение</w:t>
            </w:r>
          </w:p>
        </w:tc>
        <w:tc>
          <w:tcPr>
            <w:tcW w:w="942"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м.куб/час</w:t>
            </w:r>
          </w:p>
        </w:tc>
        <w:tc>
          <w:tcPr>
            <w:tcW w:w="870"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A142BE">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99,6</w:t>
            </w:r>
          </w:p>
        </w:tc>
      </w:tr>
    </w:tbl>
    <w:bookmarkEnd w:id="5"/>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2.7. В границах проектируемой территории не запланировано размещение объектов производственного и общественно-делового назначения.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bookmarkStart w:id="7" w:name="_Hlk85649536"/>
      <w:r w:rsidRPr="00A142BE">
        <w:rPr>
          <w:rFonts w:ascii="Times New Roman" w:eastAsia="Calibri" w:hAnsi="Times New Roman" w:cs="Times New Roman"/>
          <w:sz w:val="12"/>
          <w:szCs w:val="12"/>
        </w:rPr>
        <w:t xml:space="preserve">2.8. Расположение объектов, указанных в п. 2.5 настоящих положений, соответствует фактическим показателям обеспеченности территории объектами коммунальной, транспортной, социальной инфраструктур и фактическим показателей территориальной доступности таких объектов для населения в соответствии с </w:t>
      </w:r>
      <w:bookmarkStart w:id="8" w:name="_Hlk85647823"/>
      <w:r w:rsidRPr="00A142BE">
        <w:rPr>
          <w:rFonts w:ascii="Times New Roman" w:eastAsia="Calibri" w:hAnsi="Times New Roman" w:cs="Times New Roman"/>
          <w:sz w:val="12"/>
          <w:szCs w:val="12"/>
        </w:rPr>
        <w:t xml:space="preserve">региональными </w:t>
      </w:r>
      <w:bookmarkStart w:id="9" w:name="_Hlk85644949"/>
      <w:r w:rsidRPr="00A142BE">
        <w:rPr>
          <w:rFonts w:ascii="Times New Roman" w:eastAsia="Calibri" w:hAnsi="Times New Roman" w:cs="Times New Roman"/>
          <w:sz w:val="12"/>
          <w:szCs w:val="12"/>
        </w:rPr>
        <w:t xml:space="preserve">нормативами градостроительного проектирования, утвержденными Приказом министерства строительства Самарской области от 24.12.2014 № 526-п и Приказом министерства строительства и жилищно-коммунального хозяйства Самарской области </w:t>
      </w:r>
      <w:bookmarkStart w:id="10" w:name="_Hlk93331934"/>
      <w:r w:rsidRPr="00A142BE">
        <w:rPr>
          <w:rFonts w:ascii="Times New Roman" w:eastAsia="Calibri" w:hAnsi="Times New Roman" w:cs="Times New Roman"/>
          <w:sz w:val="12"/>
          <w:szCs w:val="12"/>
        </w:rPr>
        <w:t>от 25.12.2008 №496-п</w:t>
      </w:r>
      <w:bookmarkEnd w:id="9"/>
      <w:bookmarkEnd w:id="10"/>
      <w:r w:rsidRPr="00A142BE">
        <w:rPr>
          <w:rFonts w:ascii="Times New Roman" w:eastAsia="Calibri" w:hAnsi="Times New Roman" w:cs="Times New Roman"/>
          <w:sz w:val="12"/>
          <w:szCs w:val="12"/>
        </w:rPr>
        <w:t>, а также нормативам градостроительного проектирования муниципального района Сергиевский Самарской области.</w:t>
      </w:r>
    </w:p>
    <w:bookmarkEnd w:id="7"/>
    <w:bookmarkEnd w:id="8"/>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2.9. Сведения о плотности и параметрах застройки территории, необходимые для размещения объектов федерального значения, объектов регионального значения, объектов местного значения в зонах планируемого размещения таких объектов.</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На территории проектирования не запланировано размещение объектов федерального и регионального значения. В связи с  этим, сведения о плотности и параметрах застройки территории, необходимые для размещения таких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 не указывается в настоящих положениях. В связи с отсутствием на проектируемой территории планируемых объектов федерального и регионального значения в настоящем проекте планировки отсутствуют: 1) положения о размещении объектов капитального строительства федерального и регионального значения; 2) на чертежах проекта планировки: границы зон планируемого размещения объектов федерального и регионального.</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2.10. В границах зон планируемого размещения объектов инженерной и транспортной инфраструктур планируется размещение следующих объектов капитального строительства местного значения поселения: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 объекты транспортной инфраструктуры: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улично-дорожная сеть общей протяженностью 343 м, в том числе:</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улица в зонах жилой застройки, протяженностью - 343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 объекты инженерной инфраструктуры, в том числе:</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хозяйственно-бытовой канализации протяженностью 640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хозяйственно-питьевого водоснабжения протяженностью 653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технического водоснабжения протяженностью 327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газоснабжения низкого давления протяженностью 707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ЛЭП (сети электроснабжения) 0.4 кВ протяженностью 696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сети электроосвещения протяженностью 696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2.11. При определении параметров планируемых объектов капитального строительства соблюдались нормативные показатели плотности застройки, установленные СП 42.13330.2016 Градостроительство. Планировка и застройка городских и сельских поселений. Актуализированная редакция СНиП 2.07.01-89*. В частности, показатели плотности застройки квартала жилой зоны для застройки блокированными одноквартирными жилыми домами согласно СП 42.13330.2016 не превышают:</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Коэффициент застройки – 0,3</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Коэффициент плотности застройки – 0,6</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2.11. Параметры застройки территории определены в пределах, установленных градостроительными регламентами территориальной зоны Ж1 (Зона застройки индивидуальными жилыми домами и малоэтажными жилыми домами) Правил землепользования и застройки городского поселения Суходол муниципального района Сергиевский Самарской области с учетом постановления Администрации городского поселения Суходол муниципального района Сергиевский Самарской области № 90 от 13.06.2023 «О комплексном развитии незастроенной территории, расположенной в кадастровом квартале 63:31:1102005 в жилой зоне Ж1«Зона застройки индивидуальными жилыми домами и малоэтажными жилыми домами».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Параметры застройки для блокированной жилой застройки 2.3:</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Минимальная площадь земельного участка на каждый блок – 182 кв.м.;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Максимальная площадь земельного участка на каждый блок – 311 кв.м;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Минимальный отступ от границ земельного участка до жилых домов – 0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Минимальный отступ от границ земельных участков до строений и сооружений – 1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Минимальный отступ от границ земельного участка при строительстве, реконструкции жилых домов блокированной застройки в месте примыкания с соседними блоками – 0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Максимальный процент застройки в границах земельного участка для блокированной жилой застройки -80 %;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Минимальный отступ (бытовой разрыв) между зданиями индивидуальной жилой застройки и (или) зданиями блокированной жилой застройки – 6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Максимальное количество блоков в блокированной жилой застройке – 4 шт.;</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Максимальная площадь встроенных и пристроенных помещений нежилого назначения в жилых зданиях (за исключением объектов образования и здравоохранения) – 100 кв.м;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Предельная высота зданий, строений, сооружений – 12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Максимальная высота капитальных ограждений земельных участков, - 2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b/>
          <w:sz w:val="12"/>
          <w:szCs w:val="12"/>
        </w:rPr>
      </w:pPr>
      <w:bookmarkStart w:id="11" w:name="_Hlk85650039"/>
      <w:r>
        <w:rPr>
          <w:rFonts w:ascii="Times New Roman" w:eastAsia="Calibri" w:hAnsi="Times New Roman" w:cs="Times New Roman"/>
          <w:b/>
          <w:sz w:val="12"/>
          <w:szCs w:val="12"/>
        </w:rPr>
        <w:t xml:space="preserve">3. </w:t>
      </w:r>
      <w:r w:rsidRPr="00A142BE">
        <w:rPr>
          <w:rFonts w:ascii="Times New Roman" w:eastAsia="Calibri" w:hAnsi="Times New Roman" w:cs="Times New Roman"/>
          <w:b/>
          <w:sz w:val="12"/>
          <w:szCs w:val="12"/>
        </w:rPr>
        <w:t xml:space="preserve">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w:t>
      </w:r>
      <w:r w:rsidRPr="00A142BE">
        <w:rPr>
          <w:rFonts w:ascii="Times New Roman" w:eastAsia="Calibri" w:hAnsi="Times New Roman" w:cs="Times New Roman"/>
          <w:b/>
          <w:sz w:val="12"/>
          <w:szCs w:val="12"/>
        </w:rPr>
        <w:lastRenderedPageBreak/>
        <w:t>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bookmarkEnd w:id="11"/>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bookmarkStart w:id="12" w:name="_Hlk85644997"/>
      <w:r w:rsidRPr="00A142BE">
        <w:rPr>
          <w:rFonts w:ascii="Times New Roman" w:eastAsia="Calibri" w:hAnsi="Times New Roman" w:cs="Times New Roman"/>
          <w:sz w:val="12"/>
          <w:szCs w:val="12"/>
        </w:rPr>
        <w:t>3.1. В границах проектируемой территории не предусмотрено строительство/реконструкция объектов, включенных в настоящее время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bookmarkEnd w:id="12"/>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bCs/>
          <w:sz w:val="12"/>
          <w:szCs w:val="12"/>
        </w:rPr>
        <w:t xml:space="preserve">3.2. </w:t>
      </w:r>
      <w:bookmarkStart w:id="13" w:name="_Hlk93330568"/>
      <w:r w:rsidRPr="00A142BE">
        <w:rPr>
          <w:rFonts w:ascii="Times New Roman" w:eastAsia="Calibri" w:hAnsi="Times New Roman" w:cs="Times New Roman"/>
          <w:sz w:val="12"/>
          <w:szCs w:val="12"/>
        </w:rPr>
        <w:t>Строительство на территории проектирования планируется осуществлять в один этап в следующей очередности: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мероприятия по формированию земельных участков в соответствии с утверждённым проектом межевания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мероприятия по инженерной подготовке территории: водоотведение, водоснабжение, электроснабжение, газоснабжение, формирование грунтовых дорог и контейнерных площадок для сбора строительного мусора;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проектирование и строительство объектов жилого назначения – домов блокированной застройки в соответствии с проектом планировки территории, улично-дорожной сети;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озеленение и благоустройство территории проектирования.</w:t>
      </w:r>
    </w:p>
    <w:bookmarkEnd w:id="13"/>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 xml:space="preserve">ПРОЕКТ ПЛАНИРОВКИ ТЕРРИТОРИИ, </w:t>
      </w:r>
    </w:p>
    <w:p w:rsid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РАСПОЛОЖЕННОЙ В КАДАСТРОВОМ КВАРТАЛЕ 63:31:1102005</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 xml:space="preserve"> В ЖИЛОЙ ЗОНЕ В ГРАНИЦАХ ПОСЁЛКА</w:t>
      </w:r>
      <w:r>
        <w:rPr>
          <w:rFonts w:ascii="Times New Roman" w:eastAsia="Calibri" w:hAnsi="Times New Roman" w:cs="Times New Roman"/>
          <w:b/>
          <w:sz w:val="12"/>
          <w:szCs w:val="12"/>
        </w:rPr>
        <w:t xml:space="preserve"> </w:t>
      </w:r>
      <w:r w:rsidRPr="00A142BE">
        <w:rPr>
          <w:rFonts w:ascii="Times New Roman" w:eastAsia="Calibri" w:hAnsi="Times New Roman" w:cs="Times New Roman"/>
          <w:b/>
          <w:sz w:val="12"/>
          <w:szCs w:val="12"/>
        </w:rPr>
        <w:t>ГОРОДСКОГО ТИПА СУХОДОЛ</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ГОРОДСКОГО ПОСЕЛЕНИЯ СУХОДОЛ МУНИЦИПАЛЬНОГО РАЙОНА СЕРГИЕВСКИЙ САМАРСКОЙ ОБЛАСТИ</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Материалы по обоснованию проекта планировки территории</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Пояснительная записка</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 xml:space="preserve">Том </w:t>
      </w:r>
      <w:r w:rsidRPr="00A142BE">
        <w:rPr>
          <w:rFonts w:ascii="Times New Roman" w:eastAsia="Calibri" w:hAnsi="Times New Roman" w:cs="Times New Roman"/>
          <w:b/>
          <w:sz w:val="12"/>
          <w:szCs w:val="12"/>
          <w:lang w:val="en-US"/>
        </w:rPr>
        <w:t>I</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ООО «ОКТОГОН» 2023</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Оглавление</w:t>
      </w:r>
    </w:p>
    <w:tbl>
      <w:tblPr>
        <w:tblStyle w:val="af2"/>
        <w:tblW w:w="0" w:type="auto"/>
        <w:tblInd w:w="108" w:type="dxa"/>
        <w:tblLook w:val="04A0" w:firstRow="1" w:lastRow="0" w:firstColumn="1" w:lastColumn="0" w:noHBand="0" w:noVBand="1"/>
      </w:tblPr>
      <w:tblGrid>
        <w:gridCol w:w="509"/>
        <w:gridCol w:w="6668"/>
        <w:gridCol w:w="336"/>
      </w:tblGrid>
      <w:tr w:rsidR="00A142BE" w:rsidRPr="00A142BE" w:rsidTr="00A142BE">
        <w:tc>
          <w:tcPr>
            <w:tcW w:w="7177" w:type="dxa"/>
            <w:gridSpan w:val="2"/>
          </w:tcPr>
          <w:p w:rsidR="00A142BE" w:rsidRPr="00A142BE" w:rsidRDefault="00A142BE" w:rsidP="00A142BE">
            <w:pPr>
              <w:tabs>
                <w:tab w:val="left" w:pos="284"/>
              </w:tabs>
              <w:jc w:val="center"/>
              <w:rPr>
                <w:rFonts w:ascii="Times New Roman" w:eastAsia="Calibri" w:hAnsi="Times New Roman" w:cs="Times New Roman"/>
                <w:sz w:val="12"/>
                <w:szCs w:val="12"/>
              </w:rPr>
            </w:pPr>
            <w:r w:rsidRPr="00A142BE">
              <w:rPr>
                <w:rFonts w:ascii="Times New Roman" w:eastAsia="Calibri" w:hAnsi="Times New Roman" w:cs="Times New Roman"/>
                <w:sz w:val="12"/>
                <w:szCs w:val="12"/>
              </w:rPr>
              <w:t>СОСТАВ ПРОЕКТА</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4</w:t>
            </w:r>
          </w:p>
        </w:tc>
      </w:tr>
      <w:tr w:rsidR="00A142BE" w:rsidRPr="00A142BE" w:rsidTr="00A142BE">
        <w:tc>
          <w:tcPr>
            <w:tcW w:w="7177" w:type="dxa"/>
            <w:gridSpan w:val="2"/>
          </w:tcPr>
          <w:p w:rsidR="00A142BE" w:rsidRPr="00A142BE" w:rsidRDefault="00A142BE" w:rsidP="00A142BE">
            <w:pPr>
              <w:tabs>
                <w:tab w:val="left" w:pos="284"/>
              </w:tabs>
              <w:jc w:val="center"/>
              <w:rPr>
                <w:rFonts w:ascii="Times New Roman" w:eastAsia="Calibri" w:hAnsi="Times New Roman" w:cs="Times New Roman"/>
                <w:sz w:val="12"/>
                <w:szCs w:val="12"/>
              </w:rPr>
            </w:pPr>
            <w:r w:rsidRPr="00A142BE">
              <w:rPr>
                <w:rFonts w:ascii="Times New Roman" w:eastAsia="Calibri" w:hAnsi="Times New Roman" w:cs="Times New Roman"/>
                <w:sz w:val="12"/>
                <w:szCs w:val="12"/>
              </w:rPr>
              <w:t>ВВЕДЕНИЕ. ЦЕЛИ И ЗАДАЧИ ПРОЕКТА</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7</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СВЕДЕНИЯ О ПРИРОДНО-КЛИМАТИЧЕСКИХ УСЛОВИЯХ</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11</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ХАРАКТЕРИСТИКА СУЩЕСТВУЮЩЕГО СОСТОЯНИЯ И ИСПОЛЬЗОВАНИЯ ТЕРРИТОРИИ</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14</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2.1.</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Местоположение территории проектирования в структуре населенного пункта и её использование в период подготовки проекта планировки территории </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14</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2.2.</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Зоны с особыми условиями использования территории</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18</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ОБОСНОВАНИЕ ПРОЕКТНЫХ АРХИТЕКТУРНО-ПЛАНИРОВОЧНЫХ РЕШЕНИЙ</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22</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4.</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ОБОСНОВАНИЕ ОПРЕДЕЛЕНИЯ ГРАНИЦ ЗОН ПЛАНИРУЕМОГО РАЗМЕЩЕНИЯ ОБЪЕКТОВ КАПИТАЛЬНОГО СТРОИТЕЛЬСТВА</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23</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5. </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СИСТЕМА ТРАНСПОРТНОГО ОБСЛУЖИВАНИЯ</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24</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6. </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ХАРАКТЕРИСТИКА И ПАРАМЕТРЫ ПЛАНИРОУЕМОГО СТРОИТЕЛЬСТВА СИСТЕМ ИНЖЕНЕРНО-ТЕХНИЧЕСКОГО ОБЕСПЕЧЕНИЯ, НЕОБХОДИМЫХ ДЛЯ РАЗВИТИЯ ТЕРРИТОРИИ</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28</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6.1.</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Водоснабжение и водоотведение</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28</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6.2.</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Дождевая канализация</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30</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6.3.</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Газоснабжение и теплоснабжение</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31</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6.4.</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Электроснабжение и системы связи</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32</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7.</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ОБОСНОВАНИЕ СООТВЕТСТВИЯ ПЛАНИРУЕМЫХ ПАРАМЕТРОВ, МЕСТОПОЛОЖЕНИЯ И НАЗНАЧЕНИЯ ОБЪЕКТОВ НОРМАТИВАМ ГРАДОСТРОИТЕЛЬНОГО ПРОЕКТИРОВАНИЯ И ТРЕБОВАНИЯМ ГРАДОСТРОИТЕЛЬНЫХ РЕГЛАМЕНТОВ</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34</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7.1.</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Функциональное зонирование и планировочная организация территории</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34</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7.2.</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Анализ обеспеченности объектами социальной инфраструктуры</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35</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8.</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ВЕРТИКАЛЬНАЯ ПЛАНИРОВКА И ИНЖЕНЕРНАЯ ЗАЩИТА ТЕРРИТОРИИ</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43</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9.</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 </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45</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10.</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ПЕРЕЧЕНЬ МЕРОПРИЯТИЙ ПО ОХРАНЕ ОКРУЖАЮЩЕЙ СРЕДЫ</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46</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10.1.</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Мероприятия по охране атмосферного воздуха</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46</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10.2.</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Мероприятия по охране почв и подземных вод</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47</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10.3.</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Мероприятия по санитарной очистке территории</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48</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11.</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ОБОСНОВАНИЕ ОЧЕРЕДНОСТИ ПЛАНИРУЕМОГО РАЗВИТИЯ ТЕРРИТОРИИ </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50</w:t>
            </w:r>
          </w:p>
        </w:tc>
      </w:tr>
      <w:tr w:rsidR="00A142BE" w:rsidRPr="00A142BE" w:rsidTr="00A142BE">
        <w:tc>
          <w:tcPr>
            <w:tcW w:w="50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12.</w:t>
            </w:r>
          </w:p>
        </w:tc>
        <w:tc>
          <w:tcPr>
            <w:tcW w:w="6668"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ТЕХНИКО-ЭКОНОМИЧЕСКИЕ ПОКАЗАТЕЛИ </w:t>
            </w:r>
          </w:p>
        </w:tc>
        <w:tc>
          <w:tcPr>
            <w:tcW w:w="336"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51</w:t>
            </w:r>
          </w:p>
        </w:tc>
      </w:tr>
    </w:tbl>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СОСТАВ ПРОЕКТА</w:t>
      </w:r>
    </w:p>
    <w:tbl>
      <w:tblPr>
        <w:tblStyle w:val="af2"/>
        <w:tblW w:w="5000" w:type="pct"/>
        <w:tblCellMar>
          <w:left w:w="0" w:type="dxa"/>
          <w:right w:w="0" w:type="dxa"/>
        </w:tblCellMar>
        <w:tblLook w:val="04A0" w:firstRow="1" w:lastRow="0" w:firstColumn="1" w:lastColumn="0" w:noHBand="0" w:noVBand="1"/>
      </w:tblPr>
      <w:tblGrid>
        <w:gridCol w:w="288"/>
        <w:gridCol w:w="709"/>
        <w:gridCol w:w="5915"/>
        <w:gridCol w:w="611"/>
      </w:tblGrid>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 п/п</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Обозначение</w:t>
            </w: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Наименование</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Количество листов</w:t>
            </w:r>
          </w:p>
        </w:tc>
      </w:tr>
      <w:tr w:rsidR="00A142BE" w:rsidRPr="00A142BE" w:rsidTr="00A142BE">
        <w:trPr>
          <w:trHeight w:val="20"/>
        </w:trPr>
        <w:tc>
          <w:tcPr>
            <w:tcW w:w="5000" w:type="pct"/>
            <w:gridSpan w:val="4"/>
            <w:tcBorders>
              <w:bottom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ПРОЕКТ ПЛАНИРОВКИ ТЕРРИТОРИИ</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Основная (утверждаемая) часть</w:t>
            </w:r>
          </w:p>
        </w:tc>
      </w:tr>
      <w:tr w:rsidR="00A142BE" w:rsidRPr="00A142BE" w:rsidTr="00A142BE">
        <w:trPr>
          <w:trHeight w:val="20"/>
        </w:trPr>
        <w:tc>
          <w:tcPr>
            <w:tcW w:w="192" w:type="pct"/>
            <w:tcBorders>
              <w:top w:val="single" w:sz="8" w:space="0" w:color="auto"/>
              <w:lef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p>
        </w:tc>
        <w:tc>
          <w:tcPr>
            <w:tcW w:w="471" w:type="pct"/>
            <w:tcBorders>
              <w:top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Borders>
              <w:top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Положения о размещении объектов капитального строительства федерального, регионального и местного значения, а также о характеристиках планируемого развития территории, в том числе плотности и параметрах застройки территории и характеристиках развития систем социального, транспортного обслуживания и инженерно-технического обеспечения, необходимых для развития территории</w:t>
            </w:r>
          </w:p>
        </w:tc>
        <w:tc>
          <w:tcPr>
            <w:tcW w:w="406" w:type="pct"/>
            <w:tcBorders>
              <w:top w:val="single" w:sz="8" w:space="0" w:color="auto"/>
              <w:righ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p>
        </w:tc>
      </w:tr>
      <w:tr w:rsidR="00A142BE" w:rsidRPr="00A142BE" w:rsidTr="00A142BE">
        <w:trPr>
          <w:trHeight w:val="20"/>
        </w:trPr>
        <w:tc>
          <w:tcPr>
            <w:tcW w:w="192" w:type="pct"/>
            <w:tcBorders>
              <w:lef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i/>
                <w:sz w:val="12"/>
                <w:szCs w:val="12"/>
              </w:rPr>
            </w:pPr>
            <w:r w:rsidRPr="00A142BE">
              <w:rPr>
                <w:rFonts w:ascii="Times New Roman" w:eastAsia="Calibri" w:hAnsi="Times New Roman" w:cs="Times New Roman"/>
                <w:i/>
                <w:sz w:val="12"/>
                <w:szCs w:val="12"/>
              </w:rPr>
              <w:t>Графические материалы:</w:t>
            </w:r>
          </w:p>
        </w:tc>
        <w:tc>
          <w:tcPr>
            <w:tcW w:w="406" w:type="pct"/>
            <w:tcBorders>
              <w:righ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p>
        </w:tc>
      </w:tr>
      <w:tr w:rsidR="00A142BE" w:rsidRPr="00A142BE" w:rsidTr="00A142BE">
        <w:trPr>
          <w:trHeight w:val="20"/>
        </w:trPr>
        <w:tc>
          <w:tcPr>
            <w:tcW w:w="192" w:type="pct"/>
            <w:tcBorders>
              <w:lef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2</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Чертеж красных линий. М 1:1000 - </w:t>
            </w:r>
          </w:p>
        </w:tc>
        <w:tc>
          <w:tcPr>
            <w:tcW w:w="406" w:type="pct"/>
            <w:tcBorders>
              <w:righ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2</w:t>
            </w:r>
          </w:p>
        </w:tc>
      </w:tr>
      <w:tr w:rsidR="00A142BE" w:rsidRPr="00A142BE" w:rsidTr="00A142BE">
        <w:trPr>
          <w:trHeight w:val="20"/>
        </w:trPr>
        <w:tc>
          <w:tcPr>
            <w:tcW w:w="192" w:type="pct"/>
            <w:tcBorders>
              <w:lef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Чертеж границ существующих и планируемых элементов планировочной структуры. М 1:1000 -</w:t>
            </w:r>
          </w:p>
        </w:tc>
        <w:tc>
          <w:tcPr>
            <w:tcW w:w="406" w:type="pct"/>
            <w:tcBorders>
              <w:righ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Borders>
              <w:lef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Чертеж границ зон планируемого размещения объектов капитального строительства. М 1:1000 </w:t>
            </w:r>
          </w:p>
        </w:tc>
        <w:tc>
          <w:tcPr>
            <w:tcW w:w="406" w:type="pct"/>
            <w:tcBorders>
              <w:righ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Borders>
              <w:lef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5</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Чертеж границ зон планируемого размещения объектов капитального строительства (объекты транспортной инфраструктуры). М 1:1000 </w:t>
            </w:r>
          </w:p>
        </w:tc>
        <w:tc>
          <w:tcPr>
            <w:tcW w:w="406" w:type="pct"/>
            <w:tcBorders>
              <w:righ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Borders>
              <w:left w:val="single" w:sz="8" w:space="0" w:color="auto"/>
              <w:bottom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6</w:t>
            </w:r>
          </w:p>
        </w:tc>
        <w:tc>
          <w:tcPr>
            <w:tcW w:w="471" w:type="pct"/>
            <w:tcBorders>
              <w:bottom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Borders>
              <w:bottom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Чертеж границ зон планируемого размещения объектов капитального строительства (объекты инженерной инфраструктуры). М 1:1000 </w:t>
            </w:r>
          </w:p>
        </w:tc>
        <w:tc>
          <w:tcPr>
            <w:tcW w:w="406" w:type="pct"/>
            <w:tcBorders>
              <w:bottom w:val="single" w:sz="8" w:space="0" w:color="auto"/>
              <w:right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5000" w:type="pct"/>
            <w:gridSpan w:val="4"/>
            <w:tcBorders>
              <w:top w:val="single" w:sz="8" w:space="0" w:color="auto"/>
            </w:tcBorders>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Материалы по обоснованию</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lastRenderedPageBreak/>
              <w:t>7</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Том I</w:t>
            </w: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Пояснительная записка</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51</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8</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Том II</w:t>
            </w: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55</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9</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Том III</w:t>
            </w: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Результаты инженерных изысканий</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10</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Том IV</w:t>
            </w: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Ответы уполномоченных органов и организаций на запросы о проектируемой территории</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i/>
                <w:sz w:val="12"/>
                <w:szCs w:val="12"/>
              </w:rPr>
            </w:pPr>
            <w:r w:rsidRPr="00A142BE">
              <w:rPr>
                <w:rFonts w:ascii="Times New Roman" w:eastAsia="Calibri" w:hAnsi="Times New Roman" w:cs="Times New Roman"/>
                <w:i/>
                <w:sz w:val="12"/>
                <w:szCs w:val="12"/>
              </w:rPr>
              <w:t>Графические материалы:</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11</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bookmarkStart w:id="14" w:name="_Toc531294111"/>
            <w:r w:rsidRPr="00A142BE">
              <w:rPr>
                <w:rFonts w:ascii="Times New Roman" w:eastAsia="Calibri" w:hAnsi="Times New Roman" w:cs="Times New Roman"/>
                <w:sz w:val="12"/>
                <w:szCs w:val="12"/>
              </w:rPr>
              <w:t xml:space="preserve">Карта планировочной структуры территории поселения с отображением границ элементов планировочной структуры. б/м </w:t>
            </w:r>
            <w:bookmarkEnd w:id="14"/>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12</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Схема организации движения транспорта и пешеходов, отражающую местоположение объектов транспортной инфраструктуры. Схема организации улично-дорожной сети. Схема границ территорий объектов культурного наследия. Схема границ зон с особыми условиями использования территории. 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 М 1:1000 </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13</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Вариант планировочных и объемно-пространственных решений застройки территории в соответствии с проектом планировки территории. Б/м </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14</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Схема вертикальной планировки территории, инженерной подготовки и инженерной защиты территории. М 1:1000 </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15</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Схема границ зон с особыми условиями использования территории (планируемые). М 1:1000</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16</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Схема границ территорий, подверженных риску возникновения чрезвычайных ситуаций природного и техногенного характера</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2</w:t>
            </w:r>
          </w:p>
        </w:tc>
      </w:tr>
      <w:tr w:rsidR="00A142BE" w:rsidRPr="00A142BE" w:rsidTr="00A142BE">
        <w:trPr>
          <w:trHeight w:val="20"/>
        </w:trPr>
        <w:tc>
          <w:tcPr>
            <w:tcW w:w="5000" w:type="pct"/>
            <w:gridSpan w:val="4"/>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ПРОЕКТ МЕЖЕВАНИЯ ТЕРРИТОРИИ</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Основная (утверждаемая) часть</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17</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Перечень координат характерных точек образуемых земельных участков</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10</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18</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Перечень земельных участков, образуемых в соответствии с утверждаемой частью проекта межевания территории, в том числе сведения о площади образуемых земельных участков, виде разрешенного использования образуемых земельных участков, а также сведения о площади образуемых земельных участков, которые будут отнесены к территориям общего пользования</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13</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19</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Перечень координат характерных точек границ территории в отношении которой утвержден проект межевания территории</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i/>
                <w:sz w:val="12"/>
                <w:szCs w:val="12"/>
              </w:rPr>
            </w:pPr>
            <w:r w:rsidRPr="00A142BE">
              <w:rPr>
                <w:rFonts w:ascii="Times New Roman" w:eastAsia="Calibri" w:hAnsi="Times New Roman" w:cs="Times New Roman"/>
                <w:i/>
                <w:sz w:val="12"/>
                <w:szCs w:val="12"/>
              </w:rPr>
              <w:t>Графические материалы</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20</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Чертеж межевания территории М1:1000</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21</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Чертеж границ существующих и планируемых элементов планировочной структуры М 1:1000</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r w:rsidR="00A142BE" w:rsidRPr="00A142BE" w:rsidTr="00A142BE">
        <w:trPr>
          <w:trHeight w:val="20"/>
        </w:trPr>
        <w:tc>
          <w:tcPr>
            <w:tcW w:w="5000" w:type="pct"/>
            <w:gridSpan w:val="4"/>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Материалы по обоснованию</w:t>
            </w:r>
            <w:r>
              <w:rPr>
                <w:rFonts w:ascii="Times New Roman" w:eastAsia="Calibri" w:hAnsi="Times New Roman" w:cs="Times New Roman"/>
                <w:sz w:val="12"/>
                <w:szCs w:val="12"/>
              </w:rPr>
              <w:t xml:space="preserve">. </w:t>
            </w:r>
            <w:r w:rsidRPr="00A142BE">
              <w:rPr>
                <w:rFonts w:ascii="Times New Roman" w:eastAsia="Calibri" w:hAnsi="Times New Roman" w:cs="Times New Roman"/>
                <w:i/>
                <w:sz w:val="12"/>
                <w:szCs w:val="12"/>
              </w:rPr>
              <w:t>Графические материалы:</w:t>
            </w:r>
          </w:p>
        </w:tc>
      </w:tr>
      <w:tr w:rsidR="00A142BE" w:rsidRPr="00A142BE" w:rsidTr="00A142BE">
        <w:trPr>
          <w:trHeight w:val="20"/>
        </w:trPr>
        <w:tc>
          <w:tcPr>
            <w:tcW w:w="192" w:type="pct"/>
          </w:tcPr>
          <w:p w:rsidR="00A142BE" w:rsidRPr="00A142BE" w:rsidRDefault="00A142BE" w:rsidP="00A142B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22</w:t>
            </w:r>
          </w:p>
        </w:tc>
        <w:tc>
          <w:tcPr>
            <w:tcW w:w="471" w:type="pct"/>
          </w:tcPr>
          <w:p w:rsidR="00A142BE" w:rsidRPr="00A142BE" w:rsidRDefault="00A142BE" w:rsidP="00A142BE">
            <w:pPr>
              <w:tabs>
                <w:tab w:val="left" w:pos="284"/>
              </w:tabs>
              <w:rPr>
                <w:rFonts w:ascii="Times New Roman" w:eastAsia="Calibri" w:hAnsi="Times New Roman" w:cs="Times New Roman"/>
                <w:sz w:val="12"/>
                <w:szCs w:val="12"/>
              </w:rPr>
            </w:pPr>
          </w:p>
        </w:tc>
        <w:tc>
          <w:tcPr>
            <w:tcW w:w="3931"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Чертеж границ существующих земельных участков, границ зон с особыми условиями использования территории, местоположения существующих объектов капитального строительства, границ особо охраняемых природных территорий, границ территорий объектов культурного наследия, границ лесничеств, лесопарков, участковых лесничеств, лесных кварталов, лесотакционных выделов или частей лесотакционных выделов М 1:1000</w:t>
            </w:r>
          </w:p>
        </w:tc>
        <w:tc>
          <w:tcPr>
            <w:tcW w:w="406" w:type="pct"/>
          </w:tcPr>
          <w:p w:rsidR="00A142BE" w:rsidRPr="00A142BE" w:rsidRDefault="00A142BE" w:rsidP="00A142BE">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r>
    </w:tbl>
    <w:p w:rsidR="00A142BE" w:rsidRPr="00A142BE" w:rsidRDefault="00A142BE" w:rsidP="00A142BE">
      <w:pPr>
        <w:tabs>
          <w:tab w:val="left" w:pos="284"/>
        </w:tabs>
        <w:spacing w:after="0" w:line="240" w:lineRule="auto"/>
        <w:jc w:val="both"/>
        <w:rPr>
          <w:rFonts w:ascii="Times New Roman" w:eastAsia="Calibri" w:hAnsi="Times New Roman" w:cs="Times New Roman"/>
          <w:b/>
          <w:sz w:val="12"/>
          <w:szCs w:val="12"/>
        </w:rPr>
      </w:pP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ВВЕДЕНИЕ. ЦЕЛИ И ЗАДАЧИ ПРОЕКТА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Проект планировки территории подготовлен на основании постановления Администрации городского поселения Суходол муниципального района Сергиевский Самарской области Сергиевский Самарской области от 30.06.2023 № 90 «О комплексном развитии незастроенной территории, расположенной в кадастровом квартале 63:63:1102005 в жилой зоне Ж1 «Зона застройки индивидуальными жилыми домами и малоэтажными жилыми домами» и договором о комплексном развитии незастроенной территории от 29.08.2023 № 22000136760000000143, заключенным между Администрацией городского поселения Суходол муниципального района Сергиевский Самаркой области и ООО СК «АМИК».</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 соответствии с требованиями статьи 41 Градостроительного кодекса РФ подготовка документации по планировке территории осуществляется в целях выделения элементов планировочной структуры, установления параметров планируемого развития элементов планировочной структуры, зон планируемого размещения объектов капитального строительства, в том числе объектов регионального значения, объектов местного значения муниципального района Сергиевский Самарской области, объектов местного значения городского поселения Суходол муниципального района Сергиевский Самарской области, а также определения местоположения границ образуемых и изменяемых земельных участков.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Цели подготовки проекта: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Формирование градостроительной стратегии решающей архитектурно-планировочные, социальные, экологические, инженерные и транспортные проблемы в отношении проектируемой территории с соблюдением требований градостроительного законодательства, расчетом нормативов градостроительного проектирования;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Обеспечение беспрепятственного формирования земельных участков на основании разработанной документации по планировке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 xml:space="preserve">Обеспечение комплексного развития проектируемой территории, выделение элементов планировочной структуры, установление границ земельных участков, установление границ зон планируемого размещения объектов капитального строительства.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задачи проекта входит:</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Проведение комплексного анализа состояния проектируемой территории для выявления ее градостроительного, ресурсного потенциала для повышения эффективности ее использования в рамках реализации целей.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В целях формирования базы для подготовки документации по планировке территории анализ отчетов об инженерных изысканиях в объеме, предусмотренном заданием на выполнение инженерных изысканий, необходимых для подготовки проекта планировки территории и проекта межевания территории, являющегося приложением к решению ООО СК «АМИК» о разработке проекта планировки территории и проекта межевания территории в поселке городского типа Суходол городского поселения Суходол муниципального района Сергиевский Самарской области № 1 от 29.08.2023.</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Получение технических условий на подключение проектируемой территории к сетям газоснабжения, сетям электроснабжения, сетям водоснабжения.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Определение характера и масштаба наличествующих проблем и градостроительных ограничений на базе проведенных изысканий и полученных исходных данных. Разработка предложений и путей решения выявленных проблем;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 xml:space="preserve">Подготовка документации по планировке территории, включающей в себя проект планировки и проект межевания территории, соответствующие требованиям Градостроительного кодекса Российской Федерации, постановлением Администрации городского поселения </w:t>
      </w:r>
      <w:r w:rsidRPr="00A142BE">
        <w:rPr>
          <w:rFonts w:ascii="Times New Roman" w:eastAsia="Calibri" w:hAnsi="Times New Roman" w:cs="Times New Roman"/>
          <w:sz w:val="12"/>
          <w:szCs w:val="12"/>
        </w:rPr>
        <w:lastRenderedPageBreak/>
        <w:t>Суходол муниципального района Сергиевский Самарской области от 30.06.2023 № 90  «О комплексном развитии незастроенной территории, расположенной в кадастровом квартале 63:63:1102005 в жилой зоне Ж1 «Зона застройки индивидуальными жилыми домами и малоэтажными жилыми домами», договором о комплексном развитии незастроенной территории от 29.08.2023 № 22000136760000000143 в том числе с учетом: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обеспечения экологической безопасности проектируемой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разработки предложений по размещению объектов местного значения, в соответствии требованиями действующего законодательства (при необходимости);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подготовки предложений по размещению объектов федерального и регионального значения, перечень которых утвержден в схемах территориального планирования Российской Федерации и Самарской области (при необходимости);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определения мероприятий, направленных на формирование (совершенствование) дорожной и транспортной инфраструктуры;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анализа утвержденных документов территориального планирования муниципального района Сергиевский Самарской области и городского поселения Суходол.</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 xml:space="preserve">Анализ подготовленной документации по планировке территории на соответствие Генеральному плану и Правилам землепользования и застройки г.п. Суходол муниципального района Сергиевский Самарской области с подготовкой предложений по внесению соответствующих изменений в указанные правовые акты (в случае необходимости).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Оптимизация территориальной структуры проектируемой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8.</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 xml:space="preserve">Правовое сопровождение процедуры публичных слушаний в соответствии с требованиями ст. 5.1 ГрК РФ с поведением оценки поступающих замечаний и предложений, а также внесением необходимых корректировок с учетом осуществления комплексного анализа поступающих предложений с проверкой на соответствие требованиям действующего градостроительного законодательства.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Обеспечение выработки оптимальных решений в части развития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10.</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Сопровождение процесса согласования документации по планировке территории с уполномоченными органами власти и организациями в соответствии с требованиями статей 45-46 ГрК РФ.</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1. СВЕДЕНИЯ О ПРИРОДНО-КЛИМАТИЧЕСКИХ УСЛОВИЯХ</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физико-географическом отношении участок приурочен к левобережной террасе р. Сургут. Рельеф участка относительно ровный, характеризуется абсолютными отметками поверхности 60.64–63.21 м, свободный от построек. (отчет по инженерно-геодезическим изысканиям). Гидрографическая сеть района работ представлена реками Сок и Сургут. Территория расположена от реки Сок на расстоянии ~ 2.6 км, от реки Сургут ~ 1.3 км.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Климат рассматриваемой территории умеренно-континентальный. Формирование климата происходит под влиянием западного переноса воздушных масс. Наблюдается быстрая смена циклонов и антициклонов. В любой сезон года возможны резкие колебания температуры воздуха не только от месяца к месяцу, но даже и в течение суток.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Особенностью зимы является интенсивная циклоническая деятельность, сопровождаемая усилением западного переноса, что наиболее четко проявляется в распределении температуры воздуха. Изотермы зимних месяцев вместо широтного имеют почти меридиональное направление. Зима довольно суровая, длится от трех с половиной до пяти месяцев. В годы с активной циклонической деятельностью зимы бывают более снежные и теплые. Под влиянием теплых воздушных масс со Средиземного моря и Атлантики температура повышается до положительных значений даже в самые холодные месяцы.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Летом преобладает континентальный воздух, который приходит из полупустынь Казахстана или формируется на месте путем прогрева, в результате чего часто наблюдаются засушливые и суховейные периоды.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Климатическая характеристика рассматриваемого района дана по метеостанции Серноводск.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Среднегодовая температура воздуха по данным многолетних наблюдений МС г. Серноводск составляет + 4,1 градуса С. Среднемесячная температура самого холодного месяца – января, составляет минус 12,8 градуса С, самого теплого июля месяца – плюс 20,3 градуса С. Средняя месячная максимальная температура воздуха самого жаркого месяца – плюс 26,7 градуса С. Температура холодного периода (средняя температура наиболее холодной части отопительного периода) – минус 17,4 градуса С.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Продолжительность периода со среднесуточной температурой воздуха менее 8 градусов С составляет 208 дней. Продолжительность периода со среднесуточной температурой воздуха ≤ 0 оС – 154 дня.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Положительные температуры воздуха могут наблюдаться в зимнее время в виде оттепелей. Первые заморозки отмечаются, как правило, во второй половине сентября, последние обычно регистрируются в начале июня. Коэффициент, зависящий от температурной стратификации атмосферы «А» равен 160.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Основными климатообразующими факторами являются радиационный режим, т.е. приход- расход лучистой энергии на земной поверхности, особенности циркуляции атмосферы, особенности подстилающей поверхности, распределение водных бассейнов, лесов и травянистой̆ растительности.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Период с положительным радиационным балансом составляет семь – восемь месяцев. Переход радиационного баланса от отрицательного к положительному в среднем происходит в конце февраля. Смена знака радиационного баланса осенью отмечается в начале ноября. Наибольшие суточные значения радиационного баланса отмечаются в мае-июле и составляют 11 – 12 МДж/см2. В осеннее-зимний период, с октября по февраль, преобладает рассеянная радиация, в это время доля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Территория в границах проектирования свободна от застройки. Поверхность исследуемого участка в основном ровная, с абс. отм. 60.64–63.21 м, но есть несколько низин, с абс.отм, ниже 59,00 м, соответственно период обильных осенних дождей и весенних паводков возможны сезонные колебания УГВ на 1.0-1.5м, что может привести к подтоплению подземной части проектируемого сооружения. </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2. ХАРАКТЕРИСТИКА СУЩЕСТВУЮЩЕГО СОСТОЯНИЯ И ИСПОЛЬЗОВАНИЯ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2.1. Местоположение территории проектирования в структуре населенного пункта и её использование в период подготовки проекта планировки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административном отношении территория проектирования расположена в городском поселении Суходол муниципального района Сергиевский Самарской области в границах населенного пункта – посёлок городского типа Суходол.</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Численность населения – 13 442 человека.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Расстояние до регионального центра Самары – 116 км, до Тольятти – 151 км.</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2682211"/>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70755" cy="2682211"/>
                    </a:xfrm>
                    <a:prstGeom prst="rect">
                      <a:avLst/>
                    </a:prstGeom>
                    <a:noFill/>
                    <a:ln>
                      <a:noFill/>
                    </a:ln>
                  </pic:spPr>
                </pic:pic>
              </a:graphicData>
            </a:graphic>
          </wp:inline>
        </w:drawing>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Территория проектирования расположена в северо-восточной части населенного пункта, в границе кадастрового квартала 63:31:1102005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К пгт Суходол примыкают два крупных населенных пункта: </w:t>
      </w:r>
      <w:r w:rsidRPr="00A142BE">
        <w:rPr>
          <w:rFonts w:ascii="Times New Roman" w:eastAsia="Calibri" w:hAnsi="Times New Roman" w:cs="Times New Roman"/>
          <w:bCs/>
          <w:sz w:val="12"/>
          <w:szCs w:val="12"/>
        </w:rPr>
        <w:t>Сургут</w:t>
      </w:r>
      <w:r>
        <w:rPr>
          <w:rFonts w:ascii="Times New Roman" w:eastAsia="Calibri" w:hAnsi="Times New Roman" w:cs="Times New Roman"/>
          <w:sz w:val="12"/>
          <w:szCs w:val="12"/>
        </w:rPr>
        <w:t xml:space="preserve"> – </w:t>
      </w:r>
      <w:r w:rsidRPr="00A142BE">
        <w:rPr>
          <w:rFonts w:ascii="Times New Roman" w:eastAsia="Calibri" w:hAnsi="Times New Roman" w:cs="Times New Roman"/>
          <w:sz w:val="12"/>
          <w:szCs w:val="12"/>
        </w:rPr>
        <w:t xml:space="preserve">численность населения </w:t>
      </w:r>
      <w:r w:rsidRPr="00A142BE">
        <w:rPr>
          <w:rFonts w:ascii="Times New Roman" w:eastAsia="Calibri" w:hAnsi="Times New Roman" w:cs="Times New Roman"/>
          <w:bCs/>
          <w:sz w:val="12"/>
          <w:szCs w:val="12"/>
        </w:rPr>
        <w:t xml:space="preserve">4 425 </w:t>
      </w:r>
      <w:r w:rsidRPr="00A142BE">
        <w:rPr>
          <w:rFonts w:ascii="Times New Roman" w:eastAsia="Calibri" w:hAnsi="Times New Roman" w:cs="Times New Roman"/>
          <w:sz w:val="12"/>
          <w:szCs w:val="12"/>
        </w:rPr>
        <w:t xml:space="preserve">чел и </w:t>
      </w:r>
      <w:r w:rsidRPr="00A142BE">
        <w:rPr>
          <w:rFonts w:ascii="Times New Roman" w:eastAsia="Calibri" w:hAnsi="Times New Roman" w:cs="Times New Roman"/>
          <w:bCs/>
          <w:sz w:val="12"/>
          <w:szCs w:val="12"/>
        </w:rPr>
        <w:t xml:space="preserve">Светлодольск </w:t>
      </w:r>
      <w:r w:rsidRPr="00A142BE">
        <w:rPr>
          <w:rFonts w:ascii="Times New Roman" w:eastAsia="Calibri" w:hAnsi="Times New Roman" w:cs="Times New Roman"/>
          <w:sz w:val="12"/>
          <w:szCs w:val="12"/>
        </w:rPr>
        <w:t xml:space="preserve">– численность населения </w:t>
      </w:r>
      <w:r w:rsidRPr="00A142BE">
        <w:rPr>
          <w:rFonts w:ascii="Times New Roman" w:eastAsia="Calibri" w:hAnsi="Times New Roman" w:cs="Times New Roman"/>
          <w:bCs/>
          <w:sz w:val="12"/>
          <w:szCs w:val="12"/>
        </w:rPr>
        <w:t xml:space="preserve">1 590 </w:t>
      </w:r>
      <w:r w:rsidRPr="00A142BE">
        <w:rPr>
          <w:rFonts w:ascii="Times New Roman" w:eastAsia="Calibri" w:hAnsi="Times New Roman" w:cs="Times New Roman"/>
          <w:sz w:val="12"/>
          <w:szCs w:val="12"/>
        </w:rPr>
        <w:t xml:space="preserve">чел. В 15-тиминутной транспортной доступности расположены районный центр </w:t>
      </w:r>
      <w:r w:rsidRPr="00A142BE">
        <w:rPr>
          <w:rFonts w:ascii="Times New Roman" w:eastAsia="Calibri" w:hAnsi="Times New Roman" w:cs="Times New Roman"/>
          <w:bCs/>
          <w:sz w:val="12"/>
          <w:szCs w:val="12"/>
        </w:rPr>
        <w:t>Сергиевск</w:t>
      </w:r>
      <w:r w:rsidRPr="00A142BE">
        <w:rPr>
          <w:rFonts w:ascii="Times New Roman" w:eastAsia="Calibri" w:hAnsi="Times New Roman" w:cs="Times New Roman"/>
          <w:sz w:val="12"/>
          <w:szCs w:val="12"/>
        </w:rPr>
        <w:t xml:space="preserve"> </w:t>
      </w:r>
      <w:r w:rsidRPr="00A142BE">
        <w:rPr>
          <w:rFonts w:ascii="Times New Roman" w:eastAsia="Calibri" w:hAnsi="Times New Roman" w:cs="Times New Roman"/>
          <w:bCs/>
          <w:sz w:val="12"/>
          <w:szCs w:val="12"/>
        </w:rPr>
        <w:t xml:space="preserve">9 060 </w:t>
      </w:r>
      <w:r w:rsidRPr="00A142BE">
        <w:rPr>
          <w:rFonts w:ascii="Times New Roman" w:eastAsia="Calibri" w:hAnsi="Times New Roman" w:cs="Times New Roman"/>
          <w:sz w:val="12"/>
          <w:szCs w:val="12"/>
        </w:rPr>
        <w:t xml:space="preserve">чел поселок </w:t>
      </w:r>
      <w:r w:rsidRPr="00A142BE">
        <w:rPr>
          <w:rFonts w:ascii="Times New Roman" w:eastAsia="Calibri" w:hAnsi="Times New Roman" w:cs="Times New Roman"/>
          <w:bCs/>
          <w:sz w:val="12"/>
          <w:szCs w:val="12"/>
        </w:rPr>
        <w:t>Серноводск</w:t>
      </w:r>
      <w:r w:rsidRPr="00A142BE">
        <w:rPr>
          <w:rFonts w:ascii="Times New Roman" w:eastAsia="Calibri" w:hAnsi="Times New Roman" w:cs="Times New Roman"/>
          <w:sz w:val="12"/>
          <w:szCs w:val="12"/>
        </w:rPr>
        <w:t xml:space="preserve"> </w:t>
      </w:r>
      <w:r w:rsidRPr="00A142BE">
        <w:rPr>
          <w:rFonts w:ascii="Times New Roman" w:eastAsia="Calibri" w:hAnsi="Times New Roman" w:cs="Times New Roman"/>
          <w:bCs/>
          <w:sz w:val="12"/>
          <w:szCs w:val="12"/>
        </w:rPr>
        <w:t xml:space="preserve">3 241 </w:t>
      </w:r>
      <w:r w:rsidRPr="00A142BE">
        <w:rPr>
          <w:rFonts w:ascii="Times New Roman" w:eastAsia="Calibri" w:hAnsi="Times New Roman" w:cs="Times New Roman"/>
          <w:sz w:val="12"/>
          <w:szCs w:val="12"/>
        </w:rPr>
        <w:t>чел, в котором находится одна из старейших здравниц России – санаторий «Сергиевские минеральные воды».</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558904"/>
            <wp:effectExtent l="0" t="0" r="0" b="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71731" cy="3559632"/>
                    </a:xfrm>
                    <a:prstGeom prst="rect">
                      <a:avLst/>
                    </a:prstGeom>
                    <a:noFill/>
                    <a:ln>
                      <a:noFill/>
                    </a:ln>
                  </pic:spPr>
                </pic:pic>
              </a:graphicData>
            </a:graphic>
          </wp:inline>
        </w:drawing>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lastRenderedPageBreak/>
        <w:t xml:space="preserve">Территория расположена между улицей Новая и границей населенного пункта. Общая площадь территории 2,16381 га. Территория в границах проектирования имеет прямоугольную форму с северо-запада на юго-восток, протяженностью 342,68 метров.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Территория граничит:</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на севере - с организацией коммунальной инфраструктуры без установленной санитарно-защитной зоны;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на юге – со сформировавшейся жилой застройкой, магазином «Пятерочка»;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на западе – с недавно возведённой жилой застройкой по ул. Новая;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на востоке – с границей городского поселения Сургут, территориями сельскохозяйственного назначения</w:t>
      </w:r>
    </w:p>
    <w:p w:rsidR="00A142BE" w:rsidRPr="00A142BE" w:rsidRDefault="00A142BE" w:rsidP="00A142BE">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745064" cy="2718849"/>
            <wp:effectExtent l="0" t="0" r="0" b="0"/>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55529" cy="2726446"/>
                    </a:xfrm>
                    <a:prstGeom prst="rect">
                      <a:avLst/>
                    </a:prstGeom>
                    <a:noFill/>
                    <a:ln>
                      <a:noFill/>
                    </a:ln>
                  </pic:spPr>
                </pic:pic>
              </a:graphicData>
            </a:graphic>
          </wp:inline>
        </w:drawing>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соответствии с Генеральным планом территория относится к жилой зоне. Здесь планируется строительство улицы местного значения. Строительство иных объектов местного значения на данной территории не предусмотрено.</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соответствии с ПЗЗ территория расположена в зоне Ж1 «Зона застройки индивидуальными жилыми домами и малоэтажными жилыми домами».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Основные ВРИ: ИЖС, блокированная застройка. Размер ЗУ: для ИЖС 600-1500 кв.м, для блокированной застройки 100-1500 кв.м. Максимальная высота зданий - 12 м. Мин. отступ от границ ЗУ: до зданий – 3 м, до строений – 1 м. Макс. процент застройки ЗУ: для ИЖС – 60%, для блокированной застройки – 80%</w:t>
      </w:r>
    </w:p>
    <w:p w:rsidR="00A142BE" w:rsidRPr="00A142BE" w:rsidRDefault="00A142BE" w:rsidP="00A142BE">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983603" cy="2554116"/>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87226" cy="2556439"/>
                    </a:xfrm>
                    <a:prstGeom prst="rect">
                      <a:avLst/>
                    </a:prstGeom>
                    <a:noFill/>
                    <a:ln>
                      <a:noFill/>
                    </a:ln>
                  </pic:spPr>
                </pic:pic>
              </a:graphicData>
            </a:graphic>
          </wp:inline>
        </w:drawing>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lastRenderedPageBreak/>
        <w:t>Территория проектирования относится к категории земли – земли населенных пунктов. Площадь – 2,6381 га. Территория относится к землям, государственная собственность на которые не разграничена. На территории отсутствуют сформированные земельные участки, поставленные на учет в ЕГРН, а также объекты капитального строительства</w:t>
      </w:r>
    </w:p>
    <w:p w:rsidR="00A142BE" w:rsidRPr="00A142BE" w:rsidRDefault="00A142BE" w:rsidP="00A142BE">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935895" cy="2497679"/>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40938" cy="2500879"/>
                    </a:xfrm>
                    <a:prstGeom prst="rect">
                      <a:avLst/>
                    </a:prstGeom>
                    <a:noFill/>
                    <a:ln>
                      <a:noFill/>
                    </a:ln>
                  </pic:spPr>
                </pic:pic>
              </a:graphicData>
            </a:graphic>
          </wp:inline>
        </w:drawing>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2.2. Зоны с особыми условиями использования территории и иные ограничения использования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 севере за границей территории расположена </w:t>
      </w:r>
      <w:r w:rsidRPr="00A142BE">
        <w:rPr>
          <w:rFonts w:ascii="Times New Roman" w:eastAsia="Calibri" w:hAnsi="Times New Roman" w:cs="Times New Roman"/>
          <w:bCs/>
          <w:sz w:val="12"/>
          <w:szCs w:val="12"/>
        </w:rPr>
        <w:t>нормативная охранная зона от ЛЭП</w:t>
      </w:r>
      <w:r w:rsidRPr="00A142BE">
        <w:rPr>
          <w:rFonts w:ascii="Times New Roman" w:eastAsia="Calibri" w:hAnsi="Times New Roman" w:cs="Times New Roman"/>
          <w:sz w:val="12"/>
          <w:szCs w:val="12"/>
        </w:rPr>
        <w:t xml:space="preserve"> (не внесена в ЕГРН), имеющая ограничения для строительства. Охранная зона ЛЭП не включена в границы проектирования.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 востоке за границей территории проектирования установлен </w:t>
      </w:r>
      <w:r w:rsidRPr="00A142BE">
        <w:rPr>
          <w:rFonts w:ascii="Times New Roman" w:eastAsia="Calibri" w:hAnsi="Times New Roman" w:cs="Times New Roman"/>
          <w:bCs/>
          <w:sz w:val="12"/>
          <w:szCs w:val="12"/>
        </w:rPr>
        <w:t>сервитут</w:t>
      </w:r>
      <w:r w:rsidRPr="00A142BE">
        <w:rPr>
          <w:rFonts w:ascii="Times New Roman" w:eastAsia="Calibri" w:hAnsi="Times New Roman" w:cs="Times New Roman"/>
          <w:sz w:val="12"/>
          <w:szCs w:val="12"/>
        </w:rPr>
        <w:t xml:space="preserve"> от линейного объекта, сведения о котором внесены в ЕГРН. Данные ограничения не влияют на жилищное строительство на рассматриваемой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 соответствии с инженерно- геологическими изысканиями на территории зафиксирован </w:t>
      </w:r>
      <w:r w:rsidRPr="00A142BE">
        <w:rPr>
          <w:rFonts w:ascii="Times New Roman" w:eastAsia="Calibri" w:hAnsi="Times New Roman" w:cs="Times New Roman"/>
          <w:bCs/>
          <w:sz w:val="12"/>
          <w:szCs w:val="12"/>
        </w:rPr>
        <w:t xml:space="preserve">высокий уровень грунтовых вод </w:t>
      </w:r>
      <w:r w:rsidRPr="00A142BE">
        <w:rPr>
          <w:rFonts w:ascii="Times New Roman" w:eastAsia="Calibri" w:hAnsi="Times New Roman" w:cs="Times New Roman"/>
          <w:sz w:val="12"/>
          <w:szCs w:val="12"/>
        </w:rPr>
        <w:t>(1.8-3.5 м). В период обильных дождей возможно колебание грунтовых вод на  1.0-1.5 м и подтопление подземной части зданий.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Территория проектирования </w:t>
      </w:r>
      <w:r w:rsidRPr="00A142BE">
        <w:rPr>
          <w:rFonts w:ascii="Times New Roman" w:eastAsia="Calibri" w:hAnsi="Times New Roman" w:cs="Times New Roman"/>
          <w:bCs/>
          <w:sz w:val="12"/>
          <w:szCs w:val="12"/>
        </w:rPr>
        <w:t xml:space="preserve">свободна </w:t>
      </w:r>
      <w:r w:rsidRPr="00A142BE">
        <w:rPr>
          <w:rFonts w:ascii="Times New Roman" w:eastAsia="Calibri" w:hAnsi="Times New Roman" w:cs="Times New Roman"/>
          <w:sz w:val="12"/>
          <w:szCs w:val="12"/>
        </w:rPr>
        <w:t>от зон с особыми условиями использования территории, ограничивающих жилищное строительство. При проектировании зданий необходимо учитывать</w:t>
      </w:r>
      <w:r w:rsidRPr="00A142BE">
        <w:rPr>
          <w:rFonts w:ascii="Times New Roman" w:eastAsia="Calibri" w:hAnsi="Times New Roman" w:cs="Times New Roman"/>
          <w:bCs/>
          <w:sz w:val="12"/>
          <w:szCs w:val="12"/>
        </w:rPr>
        <w:t xml:space="preserve"> высокий уровень грунтовых вод</w:t>
      </w:r>
    </w:p>
    <w:p w:rsidR="00A142BE" w:rsidRPr="00A142BE" w:rsidRDefault="00A142BE" w:rsidP="00A142BE">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990981" cy="2643604"/>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95066" cy="2646310"/>
                    </a:xfrm>
                    <a:prstGeom prst="rect">
                      <a:avLst/>
                    </a:prstGeom>
                    <a:noFill/>
                    <a:ln>
                      <a:noFill/>
                    </a:ln>
                  </pic:spPr>
                </pic:pic>
              </a:graphicData>
            </a:graphic>
          </wp:inline>
        </w:drawing>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 юго-восточной стороны территории расположена охранная зона наземного газопровода высокого давления (кадастровый номер 63:31:0000000:603).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Согласно правилам охраны магистральных газопроводов, утвержденных Постановлением Правительства РФ от 8 сентября 2017 г. N 1083, в охранных зонах магистральных газопроводов, в том числе запрещается: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lastRenderedPageBreak/>
        <w:t>- устраивать свалки, осуществлять сброс и слив едких и коррозионно-агрессивных веществ и горюче-смазочных материалов;</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складировать любые материалы, в том числе горюче-смазочные, или размещать хранилища любых материалов;</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осуществлять рекреационную деятельность, кроме деятельности, предусмотренной подпунктом "ж" пункта 6 настоящих Правил, разводить костры и размещать источники огня;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огораживать и перегораживать охранные зоны;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размещать какие-либо здания, строения, сооружения, не относящиеся к объектам, указанным в пункте 2 настоящих Правил, за исключением следующих объектов: сооружение запруд на реках и ручьях; складирование кормов, удобрений, сена, соломы, размещение полевых станов и загонов для скота; размещение туристских стоянок; размещение гаражей, стоянок и парковок транспортных средств; прокладка инженерных коммуникаций; устройство причалов для судов и пляжей.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Также вне участка проектирования проходит охранная зона линейно-кабельного сооружения связи ВОЛС. Охранные зоны подземных и воздушных линий связи установлены согласно «Правилам охраны линий и сооружений связи», утвержденным постановлением Правительства Российской Федерации от 09.06.95 г. № 578, шириной 2 м с обеих сторон. При этом согласно указанным Правилам на производство всех видов работ, связанных с вскрытием грунта в охранной зоне линии связи или линии радиофикации (за исключением вспашки на глубину не более 0,3 метра) на принадлежащем юридическому или физическому лицу земельном участке, заказчиком (застройщиком) должно быть получено письменное согласие владельца объекта.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На севере за территорией проектирования на земельном участке 63:31:1102004:15 с видом разрешенного использования «под производственную базу» располагается здание жилищно-коммунального хозяйства ООО «Сервисная коммунальная компания». Деятельность организации связана с содержанием и обслуживанием жилищного фонда и инженерных коммуникаций: водоснабжения, водоотведения, теплоснабжения (письмо Администрации муниципального района Сергиевский Самарской области  от 18.09.2023 № 2865). Данный вид деятельности не предусматривает установление санитарно-защитной зоны в соответствии с разделом 12 СанПиН 2.2.1/2.1.1.1200-03 "Санитарно-защитные зоны и санитарная классификация предприятий, сооружений и иных объектов", утверждёнными Постановлением Главного государственного санитарного врача РФ от 25.09.2007  № 74.</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По данным Департамента ветеринарии Самарской области (письмо от 26.09.2023 № ДВ-02/4462) в границах территории проектирования и на прилегающей территории зарегистрированные объекты уничтожения биологических отходов (скотомогильники) отсутствуют. Информация о незарегистрированных скотомогильниках, биотемических ямах, сибиреязвенных захоронениях и их охранных зонах в прилегающей по 1000 м в каждую сторону от границ проектирования в Департаменте отсутствует.</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соответствии с письмом от 02.10.2023 № МЛХ-05-02/19350 территория проектирования не относится к землям лесного фонда. Особо охраняемые природные территории регионального значения отсутствуют. Выполнение работ по установлению зон затопления и подтопления вблизи территории проектирования в настоящее время не предусмотрено. В границах испрашиваемой территории отсутствуют участки недр местного значения, содержащие подземные воды, право пользования которыми предоставлено министерством, а также водозаборы поверхностных и подземных вод, используемые для центрального водоснабжения хозяйственно-питьевого назначения, зоны санитарной охраны которых установлены в соответствии с законодательством Российской Федерации.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Согласно ответу Управления государственной охраны объектов культурного наследия Самарской области от 08.09.2023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УГООКН/4544 на территории проектирования отсутствуют объекты культурного наследия и выявленные объекты культурного наследия. Данная территория расположена вне зон охраны и защитных зон объектов культурного наследия. При этом УГООКН Самарской области обращает внимание на необходимость проведения историко-культурной экспертизы до начала проведения земляных, строительных, мелиоративных, хозяйственных и иных работ на территории в соответствии со статьей 30 Федерального закона № 73-ФЗ от 25.06.2002 «Об объектах культурного наследия (памятниках истории и культуры) народов Российской Федерации».</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3. ОБОСНОВАНИЕ ПРОЕКТНЫХ АРХИТЕКТУРНО-ПЛАНИРОВОЧНЫХ РЕШЕНИЙ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Планировочная структура территории была обусловлена: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условиями договора о комплексном развитии незастроенной территории от 29.08.2023 № 22000136760000000143;</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регламентом территориальной зоны Ж1 «Зона застройки индивидуальными жилыми домами и малоэтажными жилыми домами», к которой относится территория;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ограниченностью территории и ее конфигурацией.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Структура планировки территории сложилась исходя из прямоугольной вытянутой формы проектируемого участка.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Квартальная застройка формирует регулярную структуру планировки. Въезды, расположенные в северо-восточной и юго-западной части, дают направление главной улицы территории.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Застройка имеет следующие зоны планируемого размещения объектов капитального строительства: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зоны планируемого размещения объектов жилого назначения;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зона планируемого размещения объектов инженерной и транспортной инфраструктуры.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 основу концепции проекта легла идея создания </w:t>
      </w:r>
      <w:r w:rsidRPr="00A142BE">
        <w:rPr>
          <w:rFonts w:ascii="Times New Roman" w:eastAsia="Calibri" w:hAnsi="Times New Roman" w:cs="Times New Roman"/>
          <w:bCs/>
          <w:sz w:val="12"/>
          <w:szCs w:val="12"/>
        </w:rPr>
        <w:t>благоприятной среды для всех возрастных групп населения</w:t>
      </w:r>
      <w:r w:rsidRPr="00A142BE">
        <w:rPr>
          <w:rFonts w:ascii="Times New Roman" w:eastAsia="Calibri" w:hAnsi="Times New Roman" w:cs="Times New Roman"/>
          <w:b/>
          <w:bCs/>
          <w:sz w:val="12"/>
          <w:szCs w:val="12"/>
        </w:rPr>
        <w:t xml:space="preserve"> </w:t>
      </w:r>
      <w:r w:rsidRPr="00A142BE">
        <w:rPr>
          <w:rFonts w:ascii="Times New Roman" w:eastAsia="Calibri" w:hAnsi="Times New Roman" w:cs="Times New Roman"/>
          <w:sz w:val="12"/>
          <w:szCs w:val="12"/>
        </w:rPr>
        <w:t>с учетом удобного месторасположения и близости социальной инфраструктуры.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 территории предлагается возвести </w:t>
      </w:r>
      <w:r w:rsidRPr="00A142BE">
        <w:rPr>
          <w:rFonts w:ascii="Times New Roman" w:eastAsia="Calibri" w:hAnsi="Times New Roman" w:cs="Times New Roman"/>
          <w:bCs/>
          <w:sz w:val="12"/>
          <w:szCs w:val="12"/>
        </w:rPr>
        <w:t xml:space="preserve">таунхаусы по 4 блока </w:t>
      </w:r>
      <w:r w:rsidRPr="00A142BE">
        <w:rPr>
          <w:rFonts w:ascii="Times New Roman" w:eastAsia="Calibri" w:hAnsi="Times New Roman" w:cs="Times New Roman"/>
          <w:sz w:val="12"/>
          <w:szCs w:val="12"/>
        </w:rPr>
        <w:t>в соответствии с требованиям действующих градостроительных регламентов.</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bCs/>
          <w:sz w:val="12"/>
          <w:szCs w:val="12"/>
        </w:rPr>
      </w:pPr>
      <w:r w:rsidRPr="00A142BE">
        <w:rPr>
          <w:rFonts w:ascii="Times New Roman" w:eastAsia="Calibri" w:hAnsi="Times New Roman" w:cs="Times New Roman"/>
          <w:bCs/>
          <w:sz w:val="12"/>
          <w:szCs w:val="12"/>
        </w:rPr>
        <w:t>Строительство объектов социальной инфраструктуры на территории не требуется</w:t>
      </w:r>
      <w:r w:rsidRPr="00A142BE">
        <w:rPr>
          <w:rFonts w:ascii="Times New Roman" w:eastAsia="Calibri" w:hAnsi="Times New Roman" w:cs="Times New Roman"/>
          <w:sz w:val="12"/>
          <w:szCs w:val="12"/>
        </w:rPr>
        <w:t xml:space="preserve"> – в пешеходной доступности имеются детский сад, школа, поликлиника, спортивный комплекс, парк, магазины.</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Проект предусматривает </w:t>
      </w:r>
      <w:r w:rsidRPr="00A142BE">
        <w:rPr>
          <w:rFonts w:ascii="Times New Roman" w:eastAsia="Calibri" w:hAnsi="Times New Roman" w:cs="Times New Roman"/>
          <w:bCs/>
          <w:sz w:val="12"/>
          <w:szCs w:val="12"/>
        </w:rPr>
        <w:t>строительство инженерной инфраструктуры, улицы местного значения и ее благоустройство.</w:t>
      </w:r>
    </w:p>
    <w:p w:rsid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4. ОБОСНОВАНИЕ ОПРЕДЕЛЕНИЯ ГРАНИЦ ЗОН</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 xml:space="preserve"> ПЛАНИРУЕМОГО РАЗМЕЩЕНИЯ ОБЪЕКТОВ КАПИТАЛЬНОГО СТРОИТЕЛЬСТВА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 территории проектирования планируется строительство жилых домов блокированной застройки. Таунхаусы по 4 блока, каждый блок с отдельным земельным участком. Площади участков – 298 кв.м, 182 кв.м. Квартира таунхауса планируется в виде двухэтажного блока площадью 130 кв.м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Общее количество таунхаусов – 20, количество квартир в каждом таунхаусе – 4. Всего квартир – 80.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Границы территории размещения объектов жилого назначения определены с учетом размеров планируемых под застройку земельных участков и требований действующих градостроительных регламентов об отступах от границ земельных участков до зданий 3 м и до строений – 1 м, а также о максимальном проценте застройки земельных участков для блокированной застройки – 80 %.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При этом граница зоны планируемого размещения объекта капитального строительства со стороны красной линии размещена по границе земельного участка без отступа 3 м. Это обусловлено вытянутой формой территории для проектирования и небольшими размерами участков для строительства. С целью исключения противоречия с требованиями градостроительных регламентов планируется внести изменения в Правила землепользования и застройки городского поселения Суходол муниципального района Сергиевский Самарской области в части установления подзоны для рассматриваемой территории комплексного развития территории с параметром минимального отступа от границ участка до зданий 0м.</w:t>
      </w:r>
    </w:p>
    <w:p w:rsidR="00A142BE" w:rsidRPr="00A142BE" w:rsidRDefault="00A142BE" w:rsidP="00A142BE">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5. СИСТЕМА ТРАНСПОРТНОГО ОБСЛУЖИВАНИЯ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lastRenderedPageBreak/>
        <w:t xml:space="preserve">Транспортное сообщение поселка городского типа Суходол с другими муниципальными образованиями осуществляется пригородным рейсовым автотранспортом по автодорогам общего пользования местного, регионального и федерального значения.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Автомобильный транспорт является одним из базовых элементов транспортной системы муниципального района Сергиевский.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По территории поселения осуществляются перевозки рейсовыми автобусами по дорогам общего пользования постоянными маршрутами, связывая населенные пункты поселения между собой.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Территорию сельского поселения с северо-востока на юго-запад пересекает улица Сквозная.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 юга на северо-западе территорию сельского поселения пересекает автомобильная дорога общего пользования "Урал" - Сергиевск - Челно-Вершины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 юга на север через муниципальный район Сергиевский проходит федеральная железная дорога «Серные Воды II - Кротовка». Протяженность в границах района составляет – 28.0 км.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 территории района расположено две железнодорожные станции: Серные Воды I, Cерные Воды II. Железнодорожный транспорт для осуществления транспортных связей   внутри района используется незначительно в целях приема и выдачи грузов повагонными и мелкими отправками, загружаемых целыми вагонами, только на подъездных путях и местах необщего пользования. Внешнее сообщение поселка городского типа Суходол с областным центром осуществляется автотранспортом по федеральной автомобильной дороге М5 «Урал» Москва — Челябинск.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Внешний транспорт городского поселения Суходол представлен автомобильными дорогами, разделенными на категории: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Федерального значения: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«Москва – Челябинск» (Урал, М5) (2 категория)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Регионального значения: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«Урал» - Калиновка – Карабаевка» (4 категории, 2 полосы движения);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«Урал» – Сергиевск» (3 категории, 2 полосы движения);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«Урал» – плодосовхоз Сургутский» (4 категории, 2 полосы движения);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«Суходол – Серноводск» (4 категории, 2 полосы движения);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«Урал» – Суходол» (4 категории, 2 полосы движения);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«Урал» – Сергиевск – Челно-Вершины» (3 категории, 2 полосы движения).</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Основным видом пассажирского транспорта поселения является автобусное сообщение. На территории поселения действуют два пассажирских автотранспортных маршрута № 630 и № 541.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 населенных пунктах регулярный внутрисельский транспорт отсутствует. Большинство трудовых передвижений в поселении приходится на личный транспорт и пешеходные сообщения.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Основная часть дорог в населенных пунктах сельского поселения имеет твердое покрытие.</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настоящее время осуществляется капитальный ремонт участков дорог «Сергиевск – Челно-Вершины» – Кошки» – Островка – Новое Фейзуллово – Мамыково – граница района. Протяженность объекта составляет 28,7 км.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Автодорога до границы с Республикой Татарстан входит в опорную сеть и обеспечивает межрегиональные и транзитные перевозки</w:t>
      </w:r>
      <w:r w:rsidRPr="00A142BE" w:rsidDel="00FD553C">
        <w:rPr>
          <w:rFonts w:ascii="Times New Roman" w:eastAsia="Calibri" w:hAnsi="Times New Roman" w:cs="Times New Roman"/>
          <w:sz w:val="12"/>
          <w:szCs w:val="12"/>
        </w:rPr>
        <w:t>,</w:t>
      </w:r>
      <w:r w:rsidRPr="00A142BE">
        <w:rPr>
          <w:rFonts w:ascii="Times New Roman" w:eastAsia="Calibri" w:hAnsi="Times New Roman" w:cs="Times New Roman"/>
          <w:sz w:val="12"/>
          <w:szCs w:val="12"/>
        </w:rPr>
        <w:t xml:space="preserve"> поэтому пользуется популярностью у транзитного транспорта. Фактически осуществляется значительное уширение данной дороги, что существенно улучшит транспортную доступность проектируемой территории.</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Улично-дорожная сеть населенных пунктов формируется, как единая целостная система и является основой планировочного каркаса.</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 территории проектирования планируется дорога местного значения, въезд на </w:t>
      </w:r>
      <w:r w:rsidR="00C74383" w:rsidRPr="00A142BE">
        <w:rPr>
          <w:rFonts w:ascii="Times New Roman" w:eastAsia="Calibri" w:hAnsi="Times New Roman" w:cs="Times New Roman"/>
          <w:sz w:val="12"/>
          <w:szCs w:val="12"/>
        </w:rPr>
        <w:t>которую и</w:t>
      </w:r>
      <w:r w:rsidRPr="00A142BE">
        <w:rPr>
          <w:rFonts w:ascii="Times New Roman" w:eastAsia="Calibri" w:hAnsi="Times New Roman" w:cs="Times New Roman"/>
          <w:sz w:val="12"/>
          <w:szCs w:val="12"/>
        </w:rPr>
        <w:t xml:space="preserve"> выезд с которой осуществляется с улиц Солнечная и Суворова. При этом для обеспечения примыкания к улице Солнечная необходимо осуществить перенос опоры ЛЭП 10 кВ по согласованию с уполномоченной компанией.</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 момент разработки проекта планировки в границах проектирования транспортная сеть отсутствует. Проектируемая улица местного значения имеет ширину проезжей части 6,0 м. Согласно СП 476.1325800.2020 пункту 9.2.10 в районах малоэтажного жилищного строительства допускается шаг улиц местного значения увеличивать до 300-350 м. Поэтому по обе стороны улицы сформировано два единых квартала длиной 343 метра.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Связь с внешними дорогами осуществляется через 2 выезда.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Въезды, расположенные в северо-восточной части на улицу Солнечная и юго-западной части на улицу Суворова.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Доступ автомобильного транспорта в коттеджный посёлок осуществляется с существующих поселковых подъездных дорог.</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Улица и дорога планируемой территории выполнена в соответствии с СП 42.13330.2016 «СНиП 2.07.01-89* Градостроительство. Планировка и застройка городских и сельских поселений» таблица 11.4: местные дороги. Общая протяженность в границах проектирования 343 м.</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Парковочная емкость территории обеспечивает выполнение требований Региональных нормативов градостроительного проектирования Самарской области за счет организации парковок на </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прилегающих к домам участках.</w:t>
      </w:r>
    </w:p>
    <w:p w:rsidR="00A142BE" w:rsidRPr="00A142BE"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Согласно СП </w:t>
      </w:r>
      <w:r w:rsidR="00C74383" w:rsidRPr="00A142BE">
        <w:rPr>
          <w:rFonts w:ascii="Times New Roman" w:eastAsia="Calibri" w:hAnsi="Times New Roman" w:cs="Times New Roman"/>
          <w:sz w:val="12"/>
          <w:szCs w:val="12"/>
        </w:rPr>
        <w:t>42.13330.2016 примечания</w:t>
      </w:r>
      <w:r w:rsidRPr="00A142BE">
        <w:rPr>
          <w:rFonts w:ascii="Times New Roman" w:eastAsia="Calibri" w:hAnsi="Times New Roman" w:cs="Times New Roman"/>
          <w:sz w:val="12"/>
          <w:szCs w:val="12"/>
        </w:rPr>
        <w:t xml:space="preserve"> таблицы 11.2а ширина улиц и дорог местного значения в красных линиях принимается 10-20м. В нашем случае ширина территории общего пользования в границах красных линий для размещения транспортной инфраструктуры составляет 21 м, что соответствует нормативу в полной мере. </w:t>
      </w:r>
    </w:p>
    <w:p w:rsidR="002D1E8D" w:rsidRDefault="00A142BE" w:rsidP="00A142BE">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Схема организации автотранспортного движения с изображением направлений движения и типологией профилей улиц приведена в графической части утверждаемой части под названием «Чертеж границ зон планируемого размещений объектов капитального строительства (объекты транспортной инфраструктуры). М 1:2000» и «Схема вертикальной планировки территории, инженерной подготовки и инженерной защиты территории. М 1:1000». Вдоль улицы проходит тротуар шириной 1,5м.</w:t>
      </w:r>
    </w:p>
    <w:p w:rsidR="00C74383" w:rsidRDefault="00A142BE" w:rsidP="00C74383">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 xml:space="preserve">6. ХАРАКТЕРИСТИКА И ПАРАМЕТРЫ ПЛАНИРУЕМОГО СТРОИТЕЛЬСТВА </w:t>
      </w:r>
    </w:p>
    <w:p w:rsidR="00A142BE" w:rsidRPr="00A142BE" w:rsidRDefault="00A142BE" w:rsidP="00C74383">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СИСТЕМ ИНЖЕНЕРНО-ТЕХНИЧЕСКОГО ОБЕСПЕЧЕНИЯ, НЕОБХОДИМЫХ ДЛЯ РАЗВИТИЯ ТЕРРИТОРИИ</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6.1. Водоснабжение и водоотведение</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Водоснабжение объектов, планируемых к размещению на территории, предусматривается от проектируемого магистрального кольцевого водовода.</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Проектируемые водопроводные сети предусмотрены для обеспечения планируемой жилой застройки хозяйственно-питьевым и противопожарным водоснабжением.</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Проектируемый водопровод выполнен из полиэтиленовых </w:t>
      </w:r>
      <w:r w:rsidR="00C74383" w:rsidRPr="00A142BE">
        <w:rPr>
          <w:rFonts w:ascii="Times New Roman" w:eastAsia="Calibri" w:hAnsi="Times New Roman" w:cs="Times New Roman"/>
          <w:sz w:val="12"/>
          <w:szCs w:val="12"/>
        </w:rPr>
        <w:t>труб от</w:t>
      </w:r>
      <w:r w:rsidRPr="00A142BE">
        <w:rPr>
          <w:rFonts w:ascii="Times New Roman" w:eastAsia="Calibri" w:hAnsi="Times New Roman" w:cs="Times New Roman"/>
          <w:sz w:val="12"/>
          <w:szCs w:val="12"/>
        </w:rPr>
        <w:t xml:space="preserve"> точки присоединения Ø110 мм, протяженностью 653 м.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Наружное пожаротушение осуществляется от проектируемых пожарных гидрантов внутриквартальных сетей.</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При отсутствии возможности использования сетей водоснабжения для обеспечения пожаротушения будут использованы дополнительные источники противопожарного водоснабжения.</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Потребность в воде:</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r w:rsidR="00C74383">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Максимальный расход воды на хозяйственно-питьевые нужды (на 80 участков): 46,08 м³/сут, 7,488 м³/ч</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w:t>
      </w:r>
      <w:r w:rsidR="00C74383">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Расход воды на полив –16,8 м3/сут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u w:val="single"/>
        </w:rPr>
      </w:pPr>
      <w:r w:rsidRPr="00A142BE">
        <w:rPr>
          <w:rFonts w:ascii="Times New Roman" w:eastAsia="Calibri" w:hAnsi="Times New Roman" w:cs="Times New Roman"/>
          <w:sz w:val="12"/>
          <w:szCs w:val="12"/>
          <w:u w:val="single"/>
        </w:rPr>
        <w:t>Расчет расходов воды</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lastRenderedPageBreak/>
        <w:t>Свод правил СП 31.13330.2021 "СНиП 2.04.02-84* Водоснабжение. Наружные сети и сооружения" (утв. приказом Министерства строительства и жилищно-коммунального хозяйства РФ от 27 декабря 2021 г. N 1016/пр)</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 При проектировании систем водоснабжения населенных пунктов удельное среднесуточное (за год) водопотребление на хозяйственно-питьевые нужды населения должно приниматься по табл. 1.</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Удельное хозяйственно-питьевое водопотребление в населенных пунктах на одного жителя среднесуточное (за год), л/сут. для застройки зданиями, оборудованными внутренним водопроводом и канализацией с ванными и местными водонагревателями 140-180 л/сут., принимаем 160 л/сут (нормы приняты по табл. 1 СП 31.13330.2021)</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 Расчетный (средний за год) суточный расход воды Qсут.m, м3/сут, на хозяйственно-питьевые нужды в населенном пункте следует определять по формуле:</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Qж = Σqж х Nж /1000,</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Qж = 160 х 240/1000 = 38,4 м³/сут,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где qж - удельное водопотребление, принимаемое по табл. 1;</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Nж - расчетное число жителей в районах жилой застройки с различной степенью благоустройства.</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 Расчетные расходы воды в сутки наибольшего и наименьшего водопотребления Qсут.m, м3/сут, надлежит определять:</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Qсут.max = Ксут.max х Qсут.m</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Qсут.min = Ксут.min х Qсут.m</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Коэффициент суточной неравномерности </w:t>
      </w:r>
      <w:r w:rsidR="00C74383" w:rsidRPr="00A142BE">
        <w:rPr>
          <w:rFonts w:ascii="Times New Roman" w:eastAsia="Calibri" w:hAnsi="Times New Roman" w:cs="Times New Roman"/>
          <w:sz w:val="12"/>
          <w:szCs w:val="12"/>
        </w:rPr>
        <w:t>водопотребления,</w:t>
      </w:r>
      <w:r w:rsidRPr="00A142BE">
        <w:rPr>
          <w:rFonts w:ascii="Times New Roman" w:eastAsia="Calibri" w:hAnsi="Times New Roman" w:cs="Times New Roman"/>
          <w:sz w:val="12"/>
          <w:szCs w:val="12"/>
        </w:rPr>
        <w:t xml:space="preserve"> учитывающий уклад жизни населения, режим работы предприятий, степень благоустройства зданий, изменения водопотребления по сезонам года и дням недели, принимать равным:</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noProof/>
          <w:sz w:val="12"/>
          <w:szCs w:val="12"/>
          <w:lang w:eastAsia="ru-RU"/>
        </w:rPr>
        <w:drawing>
          <wp:inline distT="0" distB="0" distL="0" distR="0" wp14:anchorId="382B0144" wp14:editId="64DC648B">
            <wp:extent cx="1152525" cy="238125"/>
            <wp:effectExtent l="0" t="0" r="9525" b="9525"/>
            <wp:docPr id="676948384" name="Рисунок 676948384" descr="СП 31.13330.2012 Водоснабжение. Наружные сети и сооружения. Актуализированная редакция СНиП 2.04.02-84* (с Изменениями 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П 31.13330.2012 Водоснабжение. Наружные сети и сооружения. Актуализированная редакция СНиП 2.04.02-84* (с Изменениями N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52525" cy="238125"/>
                    </a:xfrm>
                    <a:prstGeom prst="rect">
                      <a:avLst/>
                    </a:prstGeom>
                    <a:noFill/>
                    <a:ln>
                      <a:noFill/>
                    </a:ln>
                  </pic:spPr>
                </pic:pic>
              </a:graphicData>
            </a:graphic>
          </wp:inline>
        </w:drawing>
      </w:r>
      <w:r w:rsidRPr="00A142BE">
        <w:rPr>
          <w:rFonts w:ascii="Times New Roman" w:eastAsia="Calibri" w:hAnsi="Times New Roman" w:cs="Times New Roman"/>
          <w:sz w:val="12"/>
          <w:szCs w:val="12"/>
        </w:rPr>
        <w:t>; </w:t>
      </w:r>
      <w:r w:rsidRPr="00A142BE">
        <w:rPr>
          <w:rFonts w:ascii="Times New Roman" w:eastAsia="Calibri" w:hAnsi="Times New Roman" w:cs="Times New Roman"/>
          <w:noProof/>
          <w:sz w:val="12"/>
          <w:szCs w:val="12"/>
          <w:lang w:eastAsia="ru-RU"/>
        </w:rPr>
        <w:drawing>
          <wp:inline distT="0" distB="0" distL="0" distR="0" wp14:anchorId="760A1657" wp14:editId="7C07EC61">
            <wp:extent cx="1219200" cy="238125"/>
            <wp:effectExtent l="0" t="0" r="0" b="9525"/>
            <wp:docPr id="1527815020" name="Рисунок 1527815020" descr="СП 31.13330.2012 Водоснабжение. Наружные сети и сооружения. Актуализированная редакция СНиП 2.04.02-84* (с Изменениями 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П 31.13330.2012 Водоснабжение. Наружные сети и сооружения. Актуализированная редакция СНиП 2.04.02-84* (с Изменениями N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19200" cy="238125"/>
                    </a:xfrm>
                    <a:prstGeom prst="rect">
                      <a:avLst/>
                    </a:prstGeom>
                    <a:noFill/>
                    <a:ln>
                      <a:noFill/>
                    </a:ln>
                  </pic:spPr>
                </pic:pic>
              </a:graphicData>
            </a:graphic>
          </wp:inline>
        </w:drawing>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Qсут.max = 1,2 х 38,4 = 46,08 м³/сут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Qсут.min = 0,8 х 38,4 = 30,72 м³/сут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3.</w:t>
      </w:r>
      <w:r w:rsidR="00C74383">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Расчетные часовые расходы воды qч, м3/ч, должны определяться по формулам:</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qчmax = Кчmax х Qсут.max/24</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qчmin = Кчmin х Qсут.min/24</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qчmax = 3,9 х 46,08 /24 = 7,488 м³/ч,</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qчmin = 0,015 х 30,72/24 = 0,0192 м³/ч</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Коэффициент часовой неравномерности водопотребления Кч следует определять из выражений:</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Кчmax = αmax х βmax</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Кчmin = αmin х βmin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Кчmax = 1,3 х 3 = 3,9</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Кчmin = 0,5 х 0,03 = 0,015</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где α- коэффициент, учитывающий степень благоустройства зданий, режим работы предприятий и другие местные условия, принимаемый max = 1,2-1,4; min = 0,4-0,6;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β- коэффициент, учитывающий число жителей в населенном пункте, принимаемый по табл. 2.</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u w:val="single"/>
        </w:rPr>
      </w:pPr>
      <w:r w:rsidRPr="00A142BE">
        <w:rPr>
          <w:rFonts w:ascii="Times New Roman" w:eastAsia="Calibri" w:hAnsi="Times New Roman" w:cs="Times New Roman"/>
          <w:sz w:val="12"/>
          <w:szCs w:val="12"/>
          <w:u w:val="single"/>
        </w:rPr>
        <w:t>Расход воды на пожаротушение:</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Согласно табл.1 Свод правил СП 8.13130.2009 "Системы противопожарной защиты. Источники наружного противопожарного водоснабжения. Требования пожарной безопасности" (утв. приказом МЧС РФ от 25 марта 2009 г. N178) расход воды на пожаротушение при застройке зданиями высотой 2 этажа и выше и кол-ве жителей не более 1 000 чел. составит 5 л/с, 300 л/час.</w:t>
      </w:r>
    </w:p>
    <w:tbl>
      <w:tblPr>
        <w:tblStyle w:val="af2"/>
        <w:tblW w:w="0" w:type="auto"/>
        <w:tblInd w:w="108" w:type="dxa"/>
        <w:tblLook w:val="04A0" w:firstRow="1" w:lastRow="0" w:firstColumn="1" w:lastColumn="0" w:noHBand="0" w:noVBand="1"/>
      </w:tblPr>
      <w:tblGrid>
        <w:gridCol w:w="1867"/>
        <w:gridCol w:w="2032"/>
        <w:gridCol w:w="3614"/>
      </w:tblGrid>
      <w:tr w:rsidR="00A142BE" w:rsidRPr="00A142BE" w:rsidTr="00C74383">
        <w:tc>
          <w:tcPr>
            <w:tcW w:w="1867" w:type="dxa"/>
          </w:tcPr>
          <w:p w:rsidR="00A142BE" w:rsidRPr="00A142BE" w:rsidRDefault="00A142BE" w:rsidP="00C74383">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Число жителей в поселении,</w:t>
            </w:r>
            <w:r w:rsidR="00C74383">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тыс. чел.</w:t>
            </w:r>
          </w:p>
        </w:tc>
        <w:tc>
          <w:tcPr>
            <w:tcW w:w="2032" w:type="dxa"/>
          </w:tcPr>
          <w:p w:rsidR="00A142BE" w:rsidRPr="00A142BE" w:rsidRDefault="00A142BE" w:rsidP="00C74383">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Расчетное количество одновременных пожаров</w:t>
            </w:r>
          </w:p>
        </w:tc>
        <w:tc>
          <w:tcPr>
            <w:tcW w:w="3614" w:type="dxa"/>
          </w:tcPr>
          <w:p w:rsidR="00A142BE" w:rsidRPr="00A142BE" w:rsidRDefault="00A142BE" w:rsidP="00C74383">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Расход воды на наружное пожаротушение в поселении</w:t>
            </w:r>
            <w:r w:rsidR="00C74383">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на 1 пожар, л/с при застройке зданиями высотой не более 2 этажей независимо от степени их огнестойкости</w:t>
            </w:r>
          </w:p>
        </w:tc>
      </w:tr>
      <w:tr w:rsidR="00A142BE" w:rsidRPr="00A142BE" w:rsidTr="00C74383">
        <w:tc>
          <w:tcPr>
            <w:tcW w:w="1867" w:type="dxa"/>
          </w:tcPr>
          <w:p w:rsidR="00A142BE" w:rsidRPr="00A142BE" w:rsidRDefault="00A142BE" w:rsidP="00C74383">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Не более 1 000 чел.</w:t>
            </w:r>
          </w:p>
        </w:tc>
        <w:tc>
          <w:tcPr>
            <w:tcW w:w="2032" w:type="dxa"/>
          </w:tcPr>
          <w:p w:rsidR="00A142BE" w:rsidRPr="00A142BE" w:rsidRDefault="00A142BE" w:rsidP="00C74383">
            <w:pPr>
              <w:tabs>
                <w:tab w:val="left" w:pos="284"/>
              </w:tabs>
              <w:rPr>
                <w:rFonts w:ascii="Times New Roman" w:eastAsia="Calibri" w:hAnsi="Times New Roman" w:cs="Times New Roman"/>
                <w:sz w:val="12"/>
                <w:szCs w:val="12"/>
              </w:rPr>
            </w:pPr>
            <w:r w:rsidRPr="00A142BE">
              <w:rPr>
                <w:rFonts w:ascii="Times New Roman" w:eastAsia="Calibri" w:hAnsi="Times New Roman" w:cs="Times New Roman"/>
                <w:sz w:val="12"/>
                <w:szCs w:val="12"/>
              </w:rPr>
              <w:t>1 пожар</w:t>
            </w:r>
          </w:p>
        </w:tc>
        <w:tc>
          <w:tcPr>
            <w:tcW w:w="3614" w:type="dxa"/>
          </w:tcPr>
          <w:p w:rsidR="00A142BE" w:rsidRPr="00A142BE" w:rsidRDefault="00A142BE" w:rsidP="00C74383">
            <w:pPr>
              <w:tabs>
                <w:tab w:val="left" w:pos="284"/>
              </w:tabs>
              <w:rPr>
                <w:rFonts w:ascii="Times New Roman" w:eastAsia="Calibri" w:hAnsi="Times New Roman" w:cs="Times New Roman"/>
                <w:b/>
                <w:bCs/>
                <w:sz w:val="12"/>
                <w:szCs w:val="12"/>
              </w:rPr>
            </w:pPr>
            <w:r w:rsidRPr="00A142BE">
              <w:rPr>
                <w:rFonts w:ascii="Times New Roman" w:eastAsia="Calibri" w:hAnsi="Times New Roman" w:cs="Times New Roman"/>
                <w:b/>
                <w:bCs/>
                <w:sz w:val="12"/>
                <w:szCs w:val="12"/>
              </w:rPr>
              <w:t>5 л</w:t>
            </w:r>
            <w:r w:rsidRPr="00A142BE">
              <w:rPr>
                <w:rFonts w:ascii="Times New Roman" w:eastAsia="Calibri" w:hAnsi="Times New Roman" w:cs="Times New Roman"/>
                <w:b/>
                <w:bCs/>
                <w:sz w:val="12"/>
                <w:szCs w:val="12"/>
                <w:lang w:val="en-US"/>
              </w:rPr>
              <w:t>/</w:t>
            </w:r>
            <w:r w:rsidRPr="00A142BE">
              <w:rPr>
                <w:rFonts w:ascii="Times New Roman" w:eastAsia="Calibri" w:hAnsi="Times New Roman" w:cs="Times New Roman"/>
                <w:b/>
                <w:bCs/>
                <w:sz w:val="12"/>
                <w:szCs w:val="12"/>
              </w:rPr>
              <w:t>с</w:t>
            </w:r>
          </w:p>
        </w:tc>
      </w:tr>
    </w:tbl>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Расход воды на полив:</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Qпол. = 70 * 240/1000=16,8 м3/сут.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Водоотведение планируется осуществлять путем подключения к сетям канализации расположенными за северной и южной границей проектирования.</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6.2. Дождевая канализация</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п.г.т. Суходол, в том числе на участке проектирования сети дождевой канализации отсутствуют.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соответствие с пунктом 12.11а СП 42.13330.2016 "Градостроительство. Планировка и застройка городских и сельских поселений" в районах малоэтажного строительства допускается применение открытой системы водоотведения с устройством мостков или труб на пересечении с дорогами и др.</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А также в соответствие с пунктом 7.1.10 СП 32.13330.2018 "СНиП 2.04.03-85. Канализация. Наружные сети и сооружения" для территорий с малоэтажной индивидуальной застройкой и поселков в сельской местности допускается отведение по открытой системе водостоков с применением лотков, канав, кюветов, оврагов, ручьев и малых рек с устройством мостов или труб на пересечениях с дорогами.</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Водоотведение ливневых стоков на территории осуществляется за счет вертикальной планировки и устройства водоотводящих лотков.</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6.3. Газоснабжение и теплоснабжение</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Территория застройки расположена в непосредственной близости от существующей сети газоснабжения ООО «СВГК» газопровода низкого давления, проложенного к западу от планируемой площадки и может быть подключена к ней на условиях владельца сетей. Теплоснабжение объектов жилой застройки предусматривается от индивидуальных котлов, обеспечивающих отопление и горячее водоснабжение.</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Расход газа на один жилой дом S дома от 65 до 100м2, принимаем что в каждом доме установлено следующее газовое оборудование, с расходом газа согласно паспорту оборудования:</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на плиту ПГ-4 (1,25 м3/ч),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на котел Ferroli 10 кВт (1,15 м3/ч),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Общий расход газа, с учетом коэффициентом одновременности для плит к = 0,214 и к = 0,85 для котлов (см пункт 3.20 СП 42-101-2003) составляет: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 (1,25* 0,214) + (1,15*0,85) = 0,2675 + 0,9775 = 1,245 м3/ч.</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Расход газа на 80 квартир: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общ. = В*80 = 1,245*80 = 99,6(м3/ч).</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6.4. Электроснабжение и системы связи</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u w:val="single"/>
        </w:rPr>
      </w:pPr>
      <w:r w:rsidRPr="00A142BE">
        <w:rPr>
          <w:rFonts w:ascii="Times New Roman" w:eastAsia="Calibri" w:hAnsi="Times New Roman" w:cs="Times New Roman"/>
          <w:sz w:val="12"/>
          <w:szCs w:val="12"/>
          <w:u w:val="single"/>
        </w:rPr>
        <w:t>Потребность в электричестве:</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80 квартир (в таунхаусах 20 таунхаусов по 4 </w:t>
      </w:r>
      <w:r w:rsidR="00C74383" w:rsidRPr="00A142BE">
        <w:rPr>
          <w:rFonts w:ascii="Times New Roman" w:eastAsia="Calibri" w:hAnsi="Times New Roman" w:cs="Times New Roman"/>
          <w:sz w:val="12"/>
          <w:szCs w:val="12"/>
        </w:rPr>
        <w:t>квартиры) -</w:t>
      </w:r>
      <w:r w:rsidRPr="00A142BE">
        <w:rPr>
          <w:rFonts w:ascii="Times New Roman" w:eastAsia="Calibri" w:hAnsi="Times New Roman" w:cs="Times New Roman"/>
          <w:sz w:val="12"/>
          <w:szCs w:val="12"/>
        </w:rPr>
        <w:t xml:space="preserve"> 240 человек:</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 Дома с газовыми котлами и плитами - 80 х 1,15 = 92 кВт (1,15 -удельная нагрузка частного дома с учетом коэффициента спроса)</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2. Уличное освещение поселка – 9,438 кВт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lastRenderedPageBreak/>
        <w:t>Общее количество фонарей уличного освещения – 11 шт.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Мощность одного светильника – 0,06 кВт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Потребление в сутки (в зимний период с ноября по март, 14 часов работы) – 9,24 кВт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11*0,06*14 = 9,24 кВт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Потребление в сутки (в летний период с апреля по октябрь, 8 часов работы) – 5,28 кВт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11*0,06*8 = 5,28 кВт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Среднее суточное потребление электроэнергии для освещения территории – 7,26 кВт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 учетом коэффициента запаса (1,3) принимаем 7,26*1,3 = 9,438 кВт.</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Проектируемая застройка запитывается от трансформаторной подстанции ТП10/0,4кВ, расположенной за южной границей проектирования. Кабельные линии 0,4кВ </w:t>
      </w:r>
      <w:r w:rsidR="00C74383" w:rsidRPr="00A142BE">
        <w:rPr>
          <w:rFonts w:ascii="Times New Roman" w:eastAsia="Calibri" w:hAnsi="Times New Roman" w:cs="Times New Roman"/>
          <w:sz w:val="12"/>
          <w:szCs w:val="12"/>
        </w:rPr>
        <w:t>прокладываются в</w:t>
      </w:r>
      <w:r w:rsidRPr="00A142BE">
        <w:rPr>
          <w:rFonts w:ascii="Times New Roman" w:eastAsia="Calibri" w:hAnsi="Times New Roman" w:cs="Times New Roman"/>
          <w:sz w:val="12"/>
          <w:szCs w:val="12"/>
        </w:rPr>
        <w:t xml:space="preserve"> земле на глубине 0,7м от планировочной отметки. При прохождении под проезжей частью, кабели прокладываются на глубине 1</w:t>
      </w:r>
      <w:r w:rsidR="00C74383" w:rsidRPr="00A142BE">
        <w:rPr>
          <w:rFonts w:ascii="Times New Roman" w:eastAsia="Calibri" w:hAnsi="Times New Roman" w:cs="Times New Roman"/>
          <w:sz w:val="12"/>
          <w:szCs w:val="12"/>
        </w:rPr>
        <w:t>м в</w:t>
      </w:r>
      <w:r w:rsidRPr="00A142BE">
        <w:rPr>
          <w:rFonts w:ascii="Times New Roman" w:eastAsia="Calibri" w:hAnsi="Times New Roman" w:cs="Times New Roman"/>
          <w:sz w:val="12"/>
          <w:szCs w:val="12"/>
        </w:rPr>
        <w:t xml:space="preserve"> трубе.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Наружное освещение выполнено светодиодными светильниками. Опоры приняты металлические. Питание сети наружного освещения </w:t>
      </w:r>
      <w:r w:rsidR="00C74383" w:rsidRPr="00A142BE">
        <w:rPr>
          <w:rFonts w:ascii="Times New Roman" w:eastAsia="Calibri" w:hAnsi="Times New Roman" w:cs="Times New Roman"/>
          <w:sz w:val="12"/>
          <w:szCs w:val="12"/>
        </w:rPr>
        <w:t>выполнено кабельными</w:t>
      </w:r>
      <w:r w:rsidRPr="00A142BE">
        <w:rPr>
          <w:rFonts w:ascii="Times New Roman" w:eastAsia="Calibri" w:hAnsi="Times New Roman" w:cs="Times New Roman"/>
          <w:sz w:val="12"/>
          <w:szCs w:val="12"/>
        </w:rPr>
        <w:t xml:space="preserve"> линиями от пункта наружного освещения проектируемой подстанции. Управление освещением - автоматическое.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Управление наружным электроосвещением осуществляется с ящика управления освещением ЯУО.</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Защитное заземление металлических корпусов светильников общего освещения осуществляется присоединением к заземляющему винту корпуса светильника PE- проводника.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Предусмотрено заземление опор освещение, выполненное оцинкованной круглой сталью d=6 мм, L=5 м.</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качестве заземлителя для системы уравнивания потенциалов используется контур заземления, прокладываемый в земле на глубине 0,7м и выполненный из оцинкованной полосовой стали 40х5 мм и угловой стали 50х50х5 мм длиной 3м.</w:t>
      </w:r>
    </w:p>
    <w:p w:rsidR="00A142BE" w:rsidRPr="00A142BE" w:rsidRDefault="00A142BE" w:rsidP="00C74383">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 xml:space="preserve">7. ОБОСНОВАНИЕ СООТВЕТСТВИЯ </w:t>
      </w:r>
      <w:r w:rsidR="00C74383" w:rsidRPr="00A142BE">
        <w:rPr>
          <w:rFonts w:ascii="Times New Roman" w:eastAsia="Calibri" w:hAnsi="Times New Roman" w:cs="Times New Roman"/>
          <w:b/>
          <w:sz w:val="12"/>
          <w:szCs w:val="12"/>
        </w:rPr>
        <w:t>ПЛАНИРУЕМЫХ ПАРАМЕТРОВ</w:t>
      </w:r>
      <w:r w:rsidRPr="00A142BE">
        <w:rPr>
          <w:rFonts w:ascii="Times New Roman" w:eastAsia="Calibri" w:hAnsi="Times New Roman" w:cs="Times New Roman"/>
          <w:b/>
          <w:sz w:val="12"/>
          <w:szCs w:val="12"/>
        </w:rPr>
        <w:t>, МЕСТОПОЛОЖЕНИЯ И НАЗНАЧЕНИЯ ОБЪЕКТОВ НОРМАТИВАМ ГРАДОСТРОИТЕЛЬНОГО ПРОЕКТИРОВАНИЯ И ТРЕБОВАНИЯМ ГРАДОСТРОИТЕЛЬНЫХ РЕГЛАМЕНТОВ</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7.1. Функциональное зонирование и планировочная организация территории</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Согласно Генеральному плану п.г.т. Суходол муниципального района Сергиевский Самарской области, утвержденному решением Собрания представителей городского поселения Суходол  муниципального района Сергиевский</w:t>
      </w:r>
      <w:r w:rsidRPr="00A142BE" w:rsidDel="00F2124B">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 xml:space="preserve">Самарской области № 16 от 07.08.2013 (в редакции Решения собрания представителей городского поселения Суходол муниципального района Сергиевский Самарской области от 20.12.2019 года № 38, далее – Генеральный план), земельный участок расположен в функциональной зоне Ж  (Жилая зона) в границах поселка городского типа Суходол.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Согласно Правилам землепользования и застройки городского поселения Суходол муниципального района Сергиевский Самарской области № 30 от 20.12.2013 (в редакции Решения собрания представителей городского поселения Суходол муниципального района Сергиевский Самарской области от 30.09.2021 года № 31) проектируемая территория расположена в территориальной зоне Ж1 (Зона застройки индивидуальными жилыми домами и малоэтажными жилыми домами). Указанная зона выделяется для индивидуального жилого строительства, размещения малоэтажной многоквартирной жилой застройки, блокированной жилой застройки, ведения личного подсобного хозяйства, а также объектов обслуживания жилой застройки, не оказывающих негативного воздействия на окружающую среду.</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Подготовленная документации по планировке территории в части установленных параметров жилой застройки учитывает требования градостроительных регламентов и требования договора о комплексном развитии незастроенной территории.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Таким образом, в целях жилищного строительства и обеспечения проектируемой территории необходимыми объектами инженерной и транспортной инфраструктуры осуществлена подготовка проекта планировки и проекта межевания территории, позволяющих осуществить комплексную проработку градостроительных решений, в том числе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После утверждения указанной выше документации по планировке территории потребуется внесение изменений в Правила землепользования и застройки поселка городского типа Суходол в части установления подзоны с минимальным отступом от границ земельных участков до объектов капительного </w:t>
      </w:r>
      <w:r w:rsidR="00C74383" w:rsidRPr="00A142BE">
        <w:rPr>
          <w:rFonts w:ascii="Times New Roman" w:eastAsia="Calibri" w:hAnsi="Times New Roman" w:cs="Times New Roman"/>
          <w:sz w:val="12"/>
          <w:szCs w:val="12"/>
        </w:rPr>
        <w:t>строительства 0</w:t>
      </w:r>
      <w:r w:rsidRPr="00A142BE">
        <w:rPr>
          <w:rFonts w:ascii="Times New Roman" w:eastAsia="Calibri" w:hAnsi="Times New Roman" w:cs="Times New Roman"/>
          <w:sz w:val="12"/>
          <w:szCs w:val="12"/>
        </w:rPr>
        <w:t xml:space="preserve"> м.</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Квартальная застройка формирует регулярную структуру планировки. Въезды, расположенные в северо-западной и юго-восточной части, дают направление главной улицы поселка.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 настоящий момент участок свободен от застройки, </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Планируемые строительство включает следующие функциональные зоны:</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- 73 % жилая зона (блокированная жилая застройка);</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- 27 % инженерно-транспортную зону (территория общего пользования).</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b/>
          <w:sz w:val="12"/>
          <w:szCs w:val="12"/>
        </w:rPr>
        <w:t>7.2. Анализ обеспеченности объектами социальной инфраструктуры</w:t>
      </w:r>
    </w:p>
    <w:p w:rsidR="00A142BE" w:rsidRPr="00A142BE" w:rsidRDefault="00A142BE" w:rsidP="00C7438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Обеспеченность территории объектами регионального значения и объектами местного значения в соответствии с требованиями региональных нормативов градостроительного проектирования территории.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3"/>
        <w:gridCol w:w="1575"/>
        <w:gridCol w:w="1201"/>
        <w:gridCol w:w="542"/>
        <w:gridCol w:w="451"/>
        <w:gridCol w:w="3381"/>
      </w:tblGrid>
      <w:tr w:rsidR="00A142BE" w:rsidRPr="00A142BE" w:rsidTr="00C74383">
        <w:trPr>
          <w:trHeight w:val="20"/>
        </w:trPr>
        <w:tc>
          <w:tcPr>
            <w:tcW w:w="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п/п</w:t>
            </w:r>
          </w:p>
        </w:tc>
        <w:tc>
          <w:tcPr>
            <w:tcW w:w="1047"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Наименование расчетного показателя</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Единицы измерения расчетного показателя</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C74383"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Нор</w:t>
            </w:r>
            <w:r w:rsidR="00A142BE" w:rsidRPr="002D25D3">
              <w:rPr>
                <w:rFonts w:ascii="Times New Roman" w:eastAsia="Calibri" w:hAnsi="Times New Roman" w:cs="Times New Roman"/>
                <w:bCs/>
                <w:sz w:val="12"/>
                <w:szCs w:val="12"/>
              </w:rPr>
              <w:t>матив</w:t>
            </w:r>
          </w:p>
        </w:tc>
        <w:tc>
          <w:tcPr>
            <w:tcW w:w="2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Обеспеченность</w:t>
            </w: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Перечень объектов регионального значения</w:t>
            </w: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lang w:val="en-US"/>
              </w:rPr>
            </w:pPr>
            <w:r w:rsidRPr="002D25D3">
              <w:rPr>
                <w:rFonts w:ascii="Times New Roman" w:eastAsia="Calibri" w:hAnsi="Times New Roman" w:cs="Times New Roman"/>
                <w:bCs/>
                <w:sz w:val="12"/>
                <w:szCs w:val="12"/>
              </w:rPr>
              <w:t>Объекты в области образования</w:t>
            </w:r>
          </w:p>
        </w:tc>
      </w:tr>
      <w:tr w:rsidR="00A142BE" w:rsidRPr="00A142BE" w:rsidTr="00C74383">
        <w:trPr>
          <w:trHeight w:val="20"/>
        </w:trPr>
        <w:tc>
          <w:tcPr>
            <w:tcW w:w="248"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w:t>
            </w:r>
          </w:p>
        </w:tc>
        <w:tc>
          <w:tcPr>
            <w:tcW w:w="1047"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lang w:val="en-US"/>
              </w:rPr>
            </w:pPr>
            <w:r w:rsidRPr="002D25D3">
              <w:rPr>
                <w:rFonts w:ascii="Times New Roman" w:eastAsia="Calibri" w:hAnsi="Times New Roman" w:cs="Times New Roman"/>
                <w:bCs/>
                <w:sz w:val="12"/>
                <w:szCs w:val="12"/>
              </w:rPr>
              <w:t>Профессиональные образовательные организации</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50 </w:t>
            </w:r>
          </w:p>
        </w:tc>
        <w:tc>
          <w:tcPr>
            <w:tcW w:w="2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Сергиевский губернский техникум, с. Сергиевск, ул. Ленина, 15</w:t>
            </w: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Объекты в области здравоохранения</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Медицинские организации, оказывающие услуги в амбулаторных условиях</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посещения в смену на 10 тысяч человек</w:t>
            </w:r>
          </w:p>
        </w:tc>
        <w:tc>
          <w:tcPr>
            <w:tcW w:w="299"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181,5</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2248"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1. Сергиевская центральная районная больница Поликлиническое отделение №2. </w:t>
            </w:r>
            <w:hyperlink r:id="rId104" w:history="1">
              <w:r w:rsidRPr="002D25D3">
                <w:rPr>
                  <w:rStyle w:val="af"/>
                  <w:rFonts w:ascii="Times New Roman" w:eastAsia="Calibri" w:hAnsi="Times New Roman" w:cs="Times New Roman"/>
                  <w:bCs/>
                  <w:color w:val="auto"/>
                  <w:sz w:val="12"/>
                  <w:szCs w:val="12"/>
                </w:rPr>
                <w:t>Улица Мира, 3</w:t>
              </w:r>
            </w:hyperlink>
            <w:r w:rsidRPr="002D25D3">
              <w:rPr>
                <w:rFonts w:ascii="Times New Roman" w:eastAsia="Calibri" w:hAnsi="Times New Roman" w:cs="Times New Roman"/>
                <w:bCs/>
                <w:sz w:val="12"/>
                <w:szCs w:val="12"/>
              </w:rPr>
              <w:t xml:space="preserve">, </w:t>
            </w:r>
            <w:r w:rsidRPr="002D25D3">
              <w:rPr>
                <w:rFonts w:ascii="Times New Roman" w:eastAsia="Calibri" w:hAnsi="Times New Roman" w:cs="Times New Roman"/>
                <w:sz w:val="12"/>
                <w:szCs w:val="12"/>
              </w:rPr>
              <w:t>пгт Суходол, Сергиевский район, Самарская область (</w:t>
            </w:r>
            <w:r w:rsidRPr="002D25D3">
              <w:rPr>
                <w:rFonts w:ascii="Times New Roman" w:eastAsia="Calibri" w:hAnsi="Times New Roman" w:cs="Times New Roman"/>
                <w:bCs/>
                <w:sz w:val="12"/>
                <w:szCs w:val="12"/>
              </w:rPr>
              <w:t>2 минуты)</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2. Поликлиническое отделение №4 , </w:t>
            </w:r>
            <w:hyperlink r:id="rId105" w:history="1">
              <w:r w:rsidRPr="002D25D3">
                <w:rPr>
                  <w:rStyle w:val="af"/>
                  <w:rFonts w:ascii="Times New Roman" w:eastAsia="Calibri" w:hAnsi="Times New Roman" w:cs="Times New Roman"/>
                  <w:bCs/>
                  <w:color w:val="auto"/>
                  <w:sz w:val="12"/>
                  <w:szCs w:val="12"/>
                </w:rPr>
                <w:t>Улица Победы, 7</w:t>
              </w:r>
            </w:hyperlink>
            <w:r w:rsidRPr="002D25D3">
              <w:rPr>
                <w:rFonts w:ascii="Times New Roman" w:eastAsia="Calibri" w:hAnsi="Times New Roman" w:cs="Times New Roman"/>
                <w:bCs/>
                <w:sz w:val="12"/>
                <w:szCs w:val="12"/>
              </w:rPr>
              <w:t>,пос. Сургут, Сергиевский район, Самарская область</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(5 минут)</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Пешеходная доступность, метры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1000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3</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Медицинские организации, оказывающие услуги в стационарных условиях и (или) в условиях дневного стационара</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количество коек на 10 тысяч человек</w:t>
            </w:r>
          </w:p>
        </w:tc>
        <w:tc>
          <w:tcPr>
            <w:tcW w:w="299"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105</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2248"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Сергиевская центральная районная больница у</w:t>
            </w:r>
            <w:hyperlink r:id="rId106" w:history="1">
              <w:r w:rsidRPr="002D25D3">
                <w:rPr>
                  <w:rStyle w:val="af"/>
                  <w:rFonts w:ascii="Times New Roman" w:eastAsia="Calibri" w:hAnsi="Times New Roman" w:cs="Times New Roman"/>
                  <w:bCs/>
                  <w:color w:val="auto"/>
                  <w:sz w:val="12"/>
                  <w:szCs w:val="12"/>
                </w:rPr>
                <w:t>лица Ленина, 94</w:t>
              </w:r>
            </w:hyperlink>
            <w:r w:rsidRPr="002D25D3">
              <w:rPr>
                <w:rFonts w:ascii="Times New Roman" w:eastAsia="Calibri" w:hAnsi="Times New Roman" w:cs="Times New Roman"/>
                <w:bCs/>
                <w:sz w:val="12"/>
                <w:szCs w:val="12"/>
              </w:rPr>
              <w:t>, с. Сергиевск, Сергиевский район, Самарская область</w:t>
            </w:r>
            <w:r w:rsidR="00C74383" w:rsidRPr="002D25D3">
              <w:rPr>
                <w:rFonts w:ascii="Times New Roman" w:eastAsia="Calibri" w:hAnsi="Times New Roman" w:cs="Times New Roman"/>
                <w:bCs/>
                <w:sz w:val="12"/>
                <w:szCs w:val="12"/>
              </w:rPr>
              <w:t xml:space="preserve"> </w:t>
            </w:r>
            <w:r w:rsidRPr="002D25D3">
              <w:rPr>
                <w:rFonts w:ascii="Times New Roman" w:eastAsia="Calibri" w:hAnsi="Times New Roman" w:cs="Times New Roman"/>
                <w:bCs/>
                <w:sz w:val="12"/>
                <w:szCs w:val="12"/>
              </w:rPr>
              <w:t>(16 минут)</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30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4</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2D25D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Медицинские организации, оказывающие скорую медицинскую помощь</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количество автомобилей скорой помощи</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1,2 на 10 тысяч </w:t>
            </w:r>
            <w:r w:rsidRPr="002D25D3">
              <w:rPr>
                <w:rFonts w:ascii="Times New Roman" w:eastAsia="Calibri" w:hAnsi="Times New Roman" w:cs="Times New Roman"/>
                <w:bCs/>
                <w:sz w:val="12"/>
                <w:szCs w:val="12"/>
              </w:rPr>
              <w:lastRenderedPageBreak/>
              <w:t>человек</w:t>
            </w:r>
          </w:p>
        </w:tc>
        <w:tc>
          <w:tcPr>
            <w:tcW w:w="2248"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Отделение скорой медицинской помощи ГБУЗ СО «Сергеевская ЦРБ», с. Сергеевск, ул. Ленина, д.94</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на специальном автомобиле,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15</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Объекты в области пожарной безопасности</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5</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Пожарные депо</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количество пожарных депо и количество пожарных автомобилей на населенный пункт</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1 депо на 2 автомобиля</w:t>
            </w:r>
          </w:p>
        </w:tc>
        <w:tc>
          <w:tcPr>
            <w:tcW w:w="2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«ПЧ-175 РН Пожарная безопасность», улица Спортивная, 3,</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пгт Суходол, </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Объекты в области социального обслуживания</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6</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Комплексные центры социального обслуживания населения</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количество объектов на 20 тысяч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w:t>
            </w:r>
          </w:p>
        </w:tc>
        <w:tc>
          <w:tcPr>
            <w:tcW w:w="2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За счет существующего объекта, например:  </w:t>
            </w:r>
          </w:p>
          <w:p w:rsidR="00A142BE" w:rsidRPr="002D25D3" w:rsidRDefault="00A142BE" w:rsidP="002D25D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bCs/>
                <w:sz w:val="12"/>
                <w:szCs w:val="12"/>
              </w:rPr>
              <w:t xml:space="preserve">Комплексный центр социального обслуживания населения северного округа пгт Суходол, ул. Мира, д.10 </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транспортная доступность, минуты</w:t>
            </w:r>
          </w:p>
        </w:tc>
        <w:tc>
          <w:tcPr>
            <w:tcW w:w="2547"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Не устанавливается</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8</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Центры социальной помощи семье и детям</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количество объектов на 25 тысяч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w:t>
            </w:r>
          </w:p>
        </w:tc>
        <w:tc>
          <w:tcPr>
            <w:tcW w:w="2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За счет существующего объекта, например:  </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Городской центр социальной помощи семье и детям северного округа пгт Суходол, ул. Мира, д.10 </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транспортная доступность, минуты</w:t>
            </w:r>
          </w:p>
        </w:tc>
        <w:tc>
          <w:tcPr>
            <w:tcW w:w="2547"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Не устанавливается</w:t>
            </w: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Перечень объектов местного значения населения муниципальных образований</w:t>
            </w: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lang w:val="en-US"/>
              </w:rPr>
            </w:pPr>
            <w:r w:rsidRPr="002D25D3">
              <w:rPr>
                <w:rFonts w:ascii="Times New Roman" w:eastAsia="Calibri" w:hAnsi="Times New Roman" w:cs="Times New Roman"/>
                <w:bCs/>
                <w:sz w:val="12"/>
                <w:szCs w:val="12"/>
              </w:rPr>
              <w:t>Объекты в области образования</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lang w:val="en-US"/>
              </w:rPr>
            </w:pP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9</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Общеобразовательные организации</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количество учащихся на 1 тысячу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lang w:val="en-US"/>
              </w:rPr>
            </w:pPr>
            <w:r w:rsidRPr="002D25D3">
              <w:rPr>
                <w:rFonts w:ascii="Times New Roman" w:eastAsia="Calibri" w:hAnsi="Times New Roman" w:cs="Times New Roman"/>
                <w:bCs/>
                <w:sz w:val="12"/>
                <w:szCs w:val="12"/>
                <w:lang w:val="en-US"/>
              </w:rPr>
              <w:t>110</w:t>
            </w:r>
          </w:p>
        </w:tc>
        <w:tc>
          <w:tcPr>
            <w:tcW w:w="2248"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 :</w:t>
            </w:r>
            <w:r w:rsidR="002D25D3" w:rsidRPr="002D25D3">
              <w:rPr>
                <w:rFonts w:ascii="Times New Roman" w:eastAsia="Calibri" w:hAnsi="Times New Roman" w:cs="Times New Roman"/>
                <w:bCs/>
                <w:sz w:val="12"/>
                <w:szCs w:val="12"/>
              </w:rPr>
              <w:t xml:space="preserve"> </w:t>
            </w:r>
            <w:r w:rsidRPr="002D25D3">
              <w:rPr>
                <w:rFonts w:ascii="Times New Roman" w:eastAsia="Calibri" w:hAnsi="Times New Roman" w:cs="Times New Roman"/>
                <w:bCs/>
                <w:sz w:val="12"/>
                <w:szCs w:val="12"/>
              </w:rPr>
              <w:t xml:space="preserve">1. Средняя общеобразовательная школа №2  </w:t>
            </w:r>
            <w:hyperlink r:id="rId107" w:history="1">
              <w:r w:rsidRPr="002D25D3">
                <w:rPr>
                  <w:rStyle w:val="af"/>
                  <w:rFonts w:ascii="Times New Roman" w:eastAsia="Calibri" w:hAnsi="Times New Roman" w:cs="Times New Roman"/>
                  <w:bCs/>
                  <w:color w:val="auto"/>
                  <w:sz w:val="12"/>
                  <w:szCs w:val="12"/>
                </w:rPr>
                <w:t>Улица Суворова, 18</w:t>
              </w:r>
            </w:hyperlink>
          </w:p>
          <w:p w:rsidR="002D25D3"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пгт Суходол, Сергиевский район, Самарская область</w:t>
            </w:r>
            <w:r w:rsidR="002D25D3" w:rsidRPr="002D25D3">
              <w:rPr>
                <w:rFonts w:ascii="Times New Roman" w:eastAsia="Calibri" w:hAnsi="Times New Roman" w:cs="Times New Roman"/>
                <w:bCs/>
                <w:sz w:val="12"/>
                <w:szCs w:val="12"/>
              </w:rPr>
              <w:t xml:space="preserve"> </w:t>
            </w:r>
            <w:r w:rsidRPr="002D25D3">
              <w:rPr>
                <w:rFonts w:ascii="Times New Roman" w:eastAsia="Calibri" w:hAnsi="Times New Roman" w:cs="Times New Roman"/>
                <w:bCs/>
                <w:sz w:val="12"/>
                <w:szCs w:val="12"/>
              </w:rPr>
              <w:t>(10 минут)</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 Средняя общеобразовательная школа №1 </w:t>
            </w:r>
            <w:hyperlink r:id="rId108" w:history="1">
              <w:r w:rsidRPr="002D25D3">
                <w:rPr>
                  <w:rStyle w:val="af"/>
                  <w:rFonts w:ascii="Times New Roman" w:eastAsia="Calibri" w:hAnsi="Times New Roman" w:cs="Times New Roman"/>
                  <w:color w:val="auto"/>
                  <w:sz w:val="12"/>
                  <w:szCs w:val="12"/>
                </w:rPr>
                <w:t>Улица Пушкина, 2</w:t>
              </w:r>
            </w:hyperlink>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пгт Суходол, Сергиевский район, Самарская область (15 минут)</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458" w:type="pct"/>
            <w:gridSpan w:val="3"/>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Пешеходная доступность, метры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500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458" w:type="pct"/>
            <w:gridSpan w:val="3"/>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Транспортная доступность, минуты:</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для учащихся </w:t>
            </w:r>
            <w:r w:rsidRPr="002D25D3">
              <w:rPr>
                <w:rFonts w:ascii="Times New Roman" w:eastAsia="Calibri" w:hAnsi="Times New Roman" w:cs="Times New Roman"/>
                <w:sz w:val="12"/>
                <w:szCs w:val="12"/>
                <w:lang w:val="en-US"/>
              </w:rPr>
              <w:t>I</w:t>
            </w:r>
            <w:r w:rsidRPr="002D25D3">
              <w:rPr>
                <w:rFonts w:ascii="Times New Roman" w:eastAsia="Calibri" w:hAnsi="Times New Roman" w:cs="Times New Roman"/>
                <w:sz w:val="12"/>
                <w:szCs w:val="12"/>
              </w:rPr>
              <w:t xml:space="preserve"> ступени обучения</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15</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для учащихся </w:t>
            </w:r>
            <w:r w:rsidRPr="002D25D3">
              <w:rPr>
                <w:rFonts w:ascii="Times New Roman" w:eastAsia="Calibri" w:hAnsi="Times New Roman" w:cs="Times New Roman"/>
                <w:sz w:val="12"/>
                <w:szCs w:val="12"/>
                <w:lang w:val="en-US"/>
              </w:rPr>
              <w:t>II</w:t>
            </w:r>
            <w:r w:rsidRPr="002D25D3">
              <w:rPr>
                <w:rFonts w:ascii="Times New Roman" w:eastAsia="Calibri" w:hAnsi="Times New Roman" w:cs="Times New Roman"/>
                <w:sz w:val="12"/>
                <w:szCs w:val="12"/>
              </w:rPr>
              <w:t xml:space="preserve"> и </w:t>
            </w:r>
            <w:r w:rsidRPr="002D25D3">
              <w:rPr>
                <w:rFonts w:ascii="Times New Roman" w:eastAsia="Calibri" w:hAnsi="Times New Roman" w:cs="Times New Roman"/>
                <w:sz w:val="12"/>
                <w:szCs w:val="12"/>
                <w:lang w:val="en-US"/>
              </w:rPr>
              <w:t>III</w:t>
            </w:r>
            <w:r w:rsidRPr="002D25D3">
              <w:rPr>
                <w:rFonts w:ascii="Times New Roman" w:eastAsia="Calibri" w:hAnsi="Times New Roman" w:cs="Times New Roman"/>
                <w:sz w:val="12"/>
                <w:szCs w:val="12"/>
              </w:rPr>
              <w:t xml:space="preserve"> ступени обучения</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50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10</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Дошкольные образовательные организации</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количество мест на 1 тысячу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lang w:val="en-US"/>
              </w:rPr>
            </w:pPr>
            <w:r w:rsidRPr="002D25D3">
              <w:rPr>
                <w:rFonts w:ascii="Times New Roman" w:eastAsia="Calibri" w:hAnsi="Times New Roman" w:cs="Times New Roman"/>
                <w:bCs/>
                <w:sz w:val="12"/>
                <w:szCs w:val="12"/>
                <w:lang w:val="en-US"/>
              </w:rPr>
              <w:t>55</w:t>
            </w:r>
          </w:p>
        </w:tc>
        <w:tc>
          <w:tcPr>
            <w:tcW w:w="2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За счет существующих объектов, например :</w:t>
            </w:r>
          </w:p>
          <w:p w:rsidR="002D25D3"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ГБОУ СОШ № 1 пгт Суходол структурное подразделение детский сад Аленушка</w:t>
            </w:r>
          </w:p>
          <w:p w:rsidR="00A142BE" w:rsidRPr="002D25D3" w:rsidRDefault="009C06B1" w:rsidP="00C74383">
            <w:pPr>
              <w:tabs>
                <w:tab w:val="left" w:pos="284"/>
              </w:tabs>
              <w:spacing w:after="0" w:line="240" w:lineRule="auto"/>
              <w:rPr>
                <w:rFonts w:ascii="Times New Roman" w:eastAsia="Calibri" w:hAnsi="Times New Roman" w:cs="Times New Roman"/>
                <w:bCs/>
                <w:sz w:val="12"/>
                <w:szCs w:val="12"/>
              </w:rPr>
            </w:pPr>
            <w:hyperlink r:id="rId109" w:history="1">
              <w:r w:rsidR="00A142BE" w:rsidRPr="002D25D3">
                <w:rPr>
                  <w:rStyle w:val="af"/>
                  <w:rFonts w:ascii="Times New Roman" w:eastAsia="Calibri" w:hAnsi="Times New Roman" w:cs="Times New Roman"/>
                  <w:bCs/>
                  <w:color w:val="auto"/>
                  <w:sz w:val="12"/>
                  <w:szCs w:val="12"/>
                </w:rPr>
                <w:t>Школьная улица, 16</w:t>
              </w:r>
            </w:hyperlink>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пгт Суходол, Сергиевский район, Самарская область</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(пешеходная доступность 840 метров)</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пешеходная доступность, метры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300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11</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Организации дополнительного образования детей</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количество мест на 1 тысячу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45</w:t>
            </w:r>
          </w:p>
        </w:tc>
        <w:tc>
          <w:tcPr>
            <w:tcW w:w="2248" w:type="pct"/>
            <w:tcBorders>
              <w:top w:val="single" w:sz="4" w:space="0" w:color="auto"/>
              <w:left w:val="single" w:sz="4" w:space="0" w:color="auto"/>
              <w:bottom w:val="nil"/>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За счет существующих объектов, например: </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1. ЦДО «Перспектива» пгт Суходол, ул. Школьная, д.35; </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 ЦДКСО пгт Суходол, ул. Магистральная, 1</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3. МБУ ДО Суходольская ДМШ, ул. Мира, 12</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20</w:t>
            </w:r>
          </w:p>
        </w:tc>
        <w:tc>
          <w:tcPr>
            <w:tcW w:w="2248" w:type="pct"/>
            <w:tcBorders>
              <w:top w:val="nil"/>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Объекты в области физической культуры и массового спорта</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12</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Физкультурно-спортивные залы</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квадратные метры</w:t>
            </w:r>
            <w:r w:rsidRPr="002D25D3">
              <w:rPr>
                <w:rFonts w:ascii="Times New Roman" w:eastAsia="Calibri" w:hAnsi="Times New Roman" w:cs="Times New Roman"/>
                <w:sz w:val="12"/>
                <w:szCs w:val="12"/>
              </w:rPr>
              <w:t xml:space="preserve"> </w:t>
            </w:r>
            <w:r w:rsidRPr="002D25D3">
              <w:rPr>
                <w:rFonts w:ascii="Times New Roman" w:eastAsia="Calibri" w:hAnsi="Times New Roman" w:cs="Times New Roman"/>
                <w:bCs/>
                <w:sz w:val="12"/>
                <w:szCs w:val="12"/>
              </w:rPr>
              <w:t>общей площади пола на 1 тысячу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350</w:t>
            </w:r>
          </w:p>
        </w:tc>
        <w:tc>
          <w:tcPr>
            <w:tcW w:w="2248"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1.Тренажерный зал и стадион «Олимп», </w:t>
            </w:r>
            <w:hyperlink r:id="rId110" w:history="1">
              <w:r w:rsidRPr="002D25D3">
                <w:rPr>
                  <w:rStyle w:val="af"/>
                  <w:rFonts w:ascii="Times New Roman" w:eastAsia="Calibri" w:hAnsi="Times New Roman" w:cs="Times New Roman"/>
                  <w:bCs/>
                  <w:color w:val="auto"/>
                  <w:sz w:val="12"/>
                  <w:szCs w:val="12"/>
                </w:rPr>
                <w:t>Улица Суслова, 16</w:t>
              </w:r>
            </w:hyperlink>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пгт Суходол, Сергиевский район, Самарская область (3 мин)</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2.Спорткомплекс «Олимпиец»</w:t>
            </w:r>
            <w:r w:rsidR="002D25D3" w:rsidRPr="002D25D3">
              <w:rPr>
                <w:rFonts w:ascii="Times New Roman" w:eastAsia="Calibri" w:hAnsi="Times New Roman" w:cs="Times New Roman"/>
                <w:bCs/>
                <w:sz w:val="12"/>
                <w:szCs w:val="12"/>
              </w:rPr>
              <w:t xml:space="preserve"> </w:t>
            </w:r>
            <w:r w:rsidRPr="002D25D3">
              <w:rPr>
                <w:rFonts w:ascii="Times New Roman" w:eastAsia="Calibri" w:hAnsi="Times New Roman" w:cs="Times New Roman"/>
                <w:bCs/>
                <w:sz w:val="12"/>
                <w:szCs w:val="12"/>
              </w:rPr>
              <w:t>ул. Победы, 13, пгт Суходол, Сергиевский район, Самарская область</w:t>
            </w:r>
            <w:r w:rsidR="002D25D3" w:rsidRPr="002D25D3">
              <w:rPr>
                <w:rFonts w:ascii="Times New Roman" w:eastAsia="Calibri" w:hAnsi="Times New Roman" w:cs="Times New Roman"/>
                <w:bCs/>
                <w:sz w:val="12"/>
                <w:szCs w:val="12"/>
              </w:rPr>
              <w:t xml:space="preserve"> </w:t>
            </w:r>
            <w:r w:rsidRPr="002D25D3">
              <w:rPr>
                <w:rFonts w:ascii="Times New Roman" w:eastAsia="Calibri" w:hAnsi="Times New Roman" w:cs="Times New Roman"/>
                <w:bCs/>
                <w:sz w:val="12"/>
                <w:szCs w:val="12"/>
              </w:rPr>
              <w:t>(12 мин)</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3. АБК с игровым залом ул. Куйбышева, 16 на 80 человек</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4. Стадион с трибунами, ул. Куйбышева, 16</w:t>
            </w:r>
          </w:p>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bCs/>
                <w:sz w:val="12"/>
                <w:szCs w:val="12"/>
              </w:rPr>
              <w:t>5.Боксерский клуб «РИНГ», ул. Мира, 12</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13</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Плавательные бассейны</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квадратные метры зеркала воды на 1 тысячу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75</w:t>
            </w:r>
          </w:p>
        </w:tc>
        <w:tc>
          <w:tcPr>
            <w:tcW w:w="2248" w:type="pct"/>
            <w:tcBorders>
              <w:top w:val="single" w:sz="4" w:space="0" w:color="auto"/>
              <w:left w:val="single" w:sz="4" w:space="0" w:color="auto"/>
              <w:bottom w:val="nil"/>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1.Тренажерный зал и стадион «Олимп», </w:t>
            </w:r>
            <w:hyperlink r:id="rId111" w:history="1">
              <w:r w:rsidRPr="002D25D3">
                <w:rPr>
                  <w:rStyle w:val="af"/>
                  <w:rFonts w:ascii="Times New Roman" w:eastAsia="Calibri" w:hAnsi="Times New Roman" w:cs="Times New Roman"/>
                  <w:bCs/>
                  <w:color w:val="auto"/>
                  <w:sz w:val="12"/>
                  <w:szCs w:val="12"/>
                </w:rPr>
                <w:t>Улица Суслова, 16</w:t>
              </w:r>
            </w:hyperlink>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пгт Суходол, Сергиевский район, Самарская область </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(3 мин)</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20</w:t>
            </w:r>
          </w:p>
        </w:tc>
        <w:tc>
          <w:tcPr>
            <w:tcW w:w="2248" w:type="pct"/>
            <w:tcBorders>
              <w:top w:val="nil"/>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 Комплексное здание с бассейном, ул. Куйбышева, 16</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14</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Плоскостные физкультурно-спортивные сооружения</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квадратные метры на 1 тысячу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2000</w:t>
            </w:r>
          </w:p>
        </w:tc>
        <w:tc>
          <w:tcPr>
            <w:tcW w:w="2248"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 плоскостного физкультурно-спортивного сооружения общей площадью 600 кв.м.</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w:t>
            </w:r>
            <w:r w:rsidRPr="002D25D3">
              <w:rPr>
                <w:rFonts w:ascii="Times New Roman" w:eastAsia="Calibri" w:hAnsi="Times New Roman" w:cs="Times New Roman"/>
                <w:bCs/>
                <w:sz w:val="12"/>
                <w:szCs w:val="12"/>
                <w:lang w:val="en-US"/>
              </w:rPr>
              <w:t>min</w:t>
            </w:r>
            <w:r w:rsidRPr="002D25D3">
              <w:rPr>
                <w:rFonts w:ascii="Times New Roman" w:eastAsia="Calibri" w:hAnsi="Times New Roman" w:cs="Times New Roman"/>
                <w:bCs/>
                <w:sz w:val="12"/>
                <w:szCs w:val="12"/>
              </w:rPr>
              <w:t xml:space="preserve"> 890м)</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 Футбольное поле с естественным покрытием, ул. Победы, 13</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3. Площадка ГТО, ул. Куйбышева, 16</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4. Универсальная спортивная площадка, ул. Пушкина, 2</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5. Универсальная спортивная площадка, ул. Суворова, 18</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6. Универсальная спортивная площадка, ул. Степная</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7. Площадка «ВОРКАУТ» Центральный пар, ул. Куйбышева</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пешеходная доступность, метры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1000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Объекты в области библиотечного обслуживания</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15</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Общедоступные библиотеки </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Городских округов и </w:t>
            </w:r>
            <w:r w:rsidRPr="002D25D3">
              <w:rPr>
                <w:rFonts w:ascii="Times New Roman" w:eastAsia="Calibri" w:hAnsi="Times New Roman" w:cs="Times New Roman"/>
                <w:bCs/>
                <w:sz w:val="12"/>
                <w:szCs w:val="12"/>
              </w:rPr>
              <w:lastRenderedPageBreak/>
              <w:t>городских поселений (городские массовые библиотеки)</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lastRenderedPageBreak/>
              <w:t xml:space="preserve">количество объектов в городских населенных пунктах с </w:t>
            </w:r>
            <w:r w:rsidRPr="002D25D3">
              <w:rPr>
                <w:rFonts w:ascii="Times New Roman" w:eastAsia="Calibri" w:hAnsi="Times New Roman" w:cs="Times New Roman"/>
                <w:sz w:val="12"/>
                <w:szCs w:val="12"/>
              </w:rPr>
              <w:lastRenderedPageBreak/>
              <w:t>численностью до 50 тыс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lastRenderedPageBreak/>
              <w:t xml:space="preserve">1 </w:t>
            </w:r>
          </w:p>
        </w:tc>
        <w:tc>
          <w:tcPr>
            <w:tcW w:w="2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 Суходольская поселенческая библиотека </w:t>
            </w:r>
          </w:p>
          <w:p w:rsidR="00A142BE" w:rsidRPr="002D25D3" w:rsidRDefault="009C06B1" w:rsidP="00C74383">
            <w:pPr>
              <w:tabs>
                <w:tab w:val="left" w:pos="284"/>
              </w:tabs>
              <w:spacing w:after="0" w:line="240" w:lineRule="auto"/>
              <w:rPr>
                <w:rFonts w:ascii="Times New Roman" w:eastAsia="Calibri" w:hAnsi="Times New Roman" w:cs="Times New Roman"/>
                <w:bCs/>
                <w:sz w:val="12"/>
                <w:szCs w:val="12"/>
              </w:rPr>
            </w:pPr>
            <w:hyperlink r:id="rId112" w:history="1">
              <w:r w:rsidR="00A142BE" w:rsidRPr="002D25D3">
                <w:rPr>
                  <w:rStyle w:val="af"/>
                  <w:rFonts w:ascii="Times New Roman" w:eastAsia="Calibri" w:hAnsi="Times New Roman" w:cs="Times New Roman"/>
                  <w:bCs/>
                  <w:color w:val="auto"/>
                  <w:sz w:val="12"/>
                  <w:szCs w:val="12"/>
                </w:rPr>
                <w:t>Улица Мира, 12</w:t>
              </w:r>
            </w:hyperlink>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пгт Суходол, Сергиевский район, Самарская область</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 (3 минуты);</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2. Сургутская поселенческая библиотека, </w:t>
            </w:r>
            <w:hyperlink r:id="rId113" w:history="1">
              <w:r w:rsidRPr="002D25D3">
                <w:rPr>
                  <w:rStyle w:val="af"/>
                  <w:rFonts w:ascii="Times New Roman" w:eastAsia="Calibri" w:hAnsi="Times New Roman" w:cs="Times New Roman"/>
                  <w:bCs/>
                  <w:color w:val="auto"/>
                  <w:sz w:val="12"/>
                  <w:szCs w:val="12"/>
                </w:rPr>
                <w:t>Кооперативная улица, 3</w:t>
              </w:r>
            </w:hyperlink>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пос. Сургут, Сергиевский район, Самарская область</w:t>
            </w:r>
            <w:r w:rsidR="002D25D3" w:rsidRPr="002D25D3">
              <w:rPr>
                <w:rFonts w:ascii="Times New Roman" w:eastAsia="Calibri" w:hAnsi="Times New Roman" w:cs="Times New Roman"/>
                <w:bCs/>
                <w:sz w:val="12"/>
                <w:szCs w:val="12"/>
              </w:rPr>
              <w:t xml:space="preserve"> </w:t>
            </w:r>
            <w:r w:rsidRPr="002D25D3">
              <w:rPr>
                <w:rFonts w:ascii="Times New Roman" w:eastAsia="Calibri" w:hAnsi="Times New Roman" w:cs="Times New Roman"/>
                <w:bCs/>
                <w:sz w:val="12"/>
                <w:szCs w:val="12"/>
              </w:rPr>
              <w:t>(5 минут);</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 xml:space="preserve">количество единиц хранения, количество читательских мест на 1 тысячу человек при населении свыше 10 тысяч человек </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4,5-5</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количество читательских мест</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2-3</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16</w:t>
            </w:r>
          </w:p>
        </w:tc>
        <w:tc>
          <w:tcPr>
            <w:tcW w:w="1047"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lang w:val="en-US"/>
              </w:rPr>
            </w:pPr>
            <w:r w:rsidRPr="002D25D3">
              <w:rPr>
                <w:rFonts w:ascii="Times New Roman" w:eastAsia="Calibri" w:hAnsi="Times New Roman" w:cs="Times New Roman"/>
                <w:bCs/>
                <w:sz w:val="12"/>
                <w:szCs w:val="12"/>
              </w:rPr>
              <w:t>Юношеские библиотеки</w:t>
            </w:r>
            <w:r w:rsidRPr="002D25D3">
              <w:rPr>
                <w:rFonts w:ascii="Times New Roman" w:eastAsia="Calibri" w:hAnsi="Times New Roman" w:cs="Times New Roman"/>
                <w:bCs/>
                <w:sz w:val="12"/>
                <w:szCs w:val="12"/>
                <w:lang w:val="en-US"/>
              </w:rPr>
              <w:t xml:space="preserve"> </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20</w:t>
            </w:r>
          </w:p>
        </w:tc>
        <w:tc>
          <w:tcPr>
            <w:tcW w:w="2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2D25D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Суходольская детская поселенческая библиотека, пгт Суходол, ул. Мира, 12</w:t>
            </w: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Объекты в области культуры и искусства</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17</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 xml:space="preserve">Учреждения культуры клубного типа городских поселений и городских округов </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количество объектов, количество мест в городских поселениях с числом жителей от 10 до 50 тыс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50</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зрительских мест  на 1 тысячу жителей</w:t>
            </w:r>
          </w:p>
        </w:tc>
        <w:tc>
          <w:tcPr>
            <w:tcW w:w="2248" w:type="pct"/>
            <w:tcBorders>
              <w:top w:val="single" w:sz="4" w:space="0" w:color="auto"/>
              <w:left w:val="single" w:sz="4" w:space="0" w:color="auto"/>
              <w:bottom w:val="nil"/>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 Дом молодежи,</w:t>
            </w:r>
            <w:r w:rsidR="002D25D3" w:rsidRPr="002D25D3">
              <w:rPr>
                <w:rFonts w:ascii="Times New Roman" w:eastAsia="Calibri" w:hAnsi="Times New Roman" w:cs="Times New Roman"/>
                <w:bCs/>
                <w:sz w:val="12"/>
                <w:szCs w:val="12"/>
              </w:rPr>
              <w:t xml:space="preserve"> </w:t>
            </w:r>
            <w:r w:rsidRPr="002D25D3">
              <w:rPr>
                <w:rFonts w:ascii="Times New Roman" w:eastAsia="Calibri" w:hAnsi="Times New Roman" w:cs="Times New Roman"/>
                <w:bCs/>
                <w:sz w:val="12"/>
                <w:szCs w:val="12"/>
              </w:rPr>
              <w:t>Школьная ул., 68, п. г. т. Суходол, Сергиевский район, Самарская область</w:t>
            </w:r>
          </w:p>
          <w:p w:rsidR="00A142BE" w:rsidRPr="002D25D3" w:rsidRDefault="00A142BE" w:rsidP="002D25D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 Суходольский ДК Нефтяник, ул. Мира, 12, п. г. т. Суходол, Сергиевский район, Самарская область</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30</w:t>
            </w:r>
          </w:p>
        </w:tc>
        <w:tc>
          <w:tcPr>
            <w:tcW w:w="2248" w:type="pct"/>
            <w:tcBorders>
              <w:top w:val="nil"/>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18</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Музеи</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количество объектов на муниципальное образование в городском поселении с числом жителей до 100 тыс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2-4</w:t>
            </w:r>
          </w:p>
        </w:tc>
        <w:tc>
          <w:tcPr>
            <w:tcW w:w="2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9C06B1" w:rsidP="002D25D3">
            <w:pPr>
              <w:tabs>
                <w:tab w:val="left" w:pos="284"/>
              </w:tabs>
              <w:spacing w:after="0" w:line="240" w:lineRule="auto"/>
              <w:rPr>
                <w:rFonts w:ascii="Times New Roman" w:eastAsia="Calibri" w:hAnsi="Times New Roman" w:cs="Times New Roman"/>
                <w:bCs/>
                <w:sz w:val="12"/>
                <w:szCs w:val="12"/>
              </w:rPr>
            </w:pPr>
            <w:hyperlink r:id="rId114" w:history="1">
              <w:r w:rsidR="00A142BE" w:rsidRPr="002D25D3">
                <w:rPr>
                  <w:rStyle w:val="af"/>
                  <w:rFonts w:ascii="Times New Roman" w:eastAsia="Calibri" w:hAnsi="Times New Roman" w:cs="Times New Roman"/>
                  <w:bCs/>
                  <w:color w:val="auto"/>
                  <w:sz w:val="12"/>
                  <w:szCs w:val="12"/>
                </w:rPr>
                <w:t>Сергиевский историко-краеведческий музей</w:t>
              </w:r>
            </w:hyperlink>
            <w:r w:rsidR="002D25D3" w:rsidRPr="002D25D3">
              <w:rPr>
                <w:rFonts w:ascii="Times New Roman" w:eastAsia="Calibri" w:hAnsi="Times New Roman" w:cs="Times New Roman"/>
                <w:sz w:val="12"/>
                <w:szCs w:val="12"/>
              </w:rPr>
              <w:t xml:space="preserve"> </w:t>
            </w:r>
            <w:r w:rsidR="00A142BE" w:rsidRPr="002D25D3">
              <w:rPr>
                <w:rFonts w:ascii="Times New Roman" w:eastAsia="Calibri" w:hAnsi="Times New Roman" w:cs="Times New Roman"/>
                <w:bCs/>
                <w:sz w:val="12"/>
                <w:szCs w:val="12"/>
              </w:rPr>
              <w:t>Советская ул., 45, село Сергиевск, Сергиевский район, Самарская область</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транспортная доступность, минуты</w:t>
            </w:r>
          </w:p>
        </w:tc>
        <w:tc>
          <w:tcPr>
            <w:tcW w:w="2547"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не устанавливается</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19</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Театры</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количество объектов </w:t>
            </w:r>
            <w:r w:rsidRPr="002D25D3">
              <w:rPr>
                <w:rFonts w:ascii="Times New Roman" w:eastAsia="Calibri" w:hAnsi="Times New Roman" w:cs="Times New Roman"/>
                <w:sz w:val="12"/>
                <w:szCs w:val="12"/>
              </w:rPr>
              <w:t xml:space="preserve">в муниципальных </w:t>
            </w:r>
          </w:p>
        </w:tc>
        <w:tc>
          <w:tcPr>
            <w:tcW w:w="2547"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не устанавливается</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40</w:t>
            </w:r>
          </w:p>
        </w:tc>
        <w:tc>
          <w:tcPr>
            <w:tcW w:w="2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bCs/>
                <w:sz w:val="12"/>
                <w:szCs w:val="12"/>
              </w:rPr>
              <w:t>Суходольский ДК Нефтяник</w:t>
            </w:r>
            <w:r w:rsidRPr="002D25D3" w:rsidDel="003F6B46">
              <w:rPr>
                <w:rFonts w:ascii="Times New Roman" w:eastAsia="Calibri" w:hAnsi="Times New Roman" w:cs="Times New Roman"/>
                <w:bCs/>
                <w:sz w:val="12"/>
                <w:szCs w:val="12"/>
              </w:rPr>
              <w:t xml:space="preserve"> </w:t>
            </w:r>
            <w:r w:rsidRPr="002D25D3">
              <w:rPr>
                <w:rFonts w:ascii="Times New Roman" w:eastAsia="Calibri" w:hAnsi="Times New Roman" w:cs="Times New Roman"/>
                <w:bCs/>
                <w:sz w:val="12"/>
                <w:szCs w:val="12"/>
              </w:rPr>
              <w:br/>
              <w:t>ул. Мира, 12</w:t>
            </w:r>
            <w:r w:rsidRPr="002D25D3">
              <w:rPr>
                <w:rFonts w:ascii="Times New Roman" w:eastAsia="Calibri" w:hAnsi="Times New Roman" w:cs="Times New Roman"/>
                <w:sz w:val="12"/>
                <w:szCs w:val="12"/>
              </w:rPr>
              <w:t xml:space="preserve"> п. г. т. Суходол, </w:t>
            </w:r>
            <w:r w:rsidRPr="002D25D3">
              <w:rPr>
                <w:rFonts w:ascii="Times New Roman" w:eastAsia="Calibri" w:hAnsi="Times New Roman" w:cs="Times New Roman"/>
                <w:bCs/>
                <w:sz w:val="12"/>
                <w:szCs w:val="12"/>
              </w:rPr>
              <w:t>Сергиевский район, Самарская область (11 минут).</w:t>
            </w:r>
            <w:r w:rsidRPr="002D25D3" w:rsidDel="004009FC">
              <w:rPr>
                <w:rFonts w:ascii="Times New Roman" w:eastAsia="Calibri" w:hAnsi="Times New Roman" w:cs="Times New Roman"/>
                <w:bCs/>
                <w:sz w:val="12"/>
                <w:szCs w:val="12"/>
              </w:rPr>
              <w:t xml:space="preserve"> </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20</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Концертные залы</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количество объектов</w:t>
            </w:r>
          </w:p>
        </w:tc>
        <w:tc>
          <w:tcPr>
            <w:tcW w:w="2547"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не устанавливается</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40</w:t>
            </w:r>
          </w:p>
        </w:tc>
        <w:tc>
          <w:tcPr>
            <w:tcW w:w="2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2D25D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 Суходольский ДК Нефтяник</w:t>
            </w:r>
            <w:r w:rsidRPr="002D25D3" w:rsidDel="003F6B46">
              <w:rPr>
                <w:rFonts w:ascii="Times New Roman" w:eastAsia="Calibri" w:hAnsi="Times New Roman" w:cs="Times New Roman"/>
                <w:bCs/>
                <w:sz w:val="12"/>
                <w:szCs w:val="12"/>
              </w:rPr>
              <w:t xml:space="preserve"> </w:t>
            </w:r>
            <w:r w:rsidRPr="002D25D3">
              <w:rPr>
                <w:rFonts w:ascii="Times New Roman" w:eastAsia="Calibri" w:hAnsi="Times New Roman" w:cs="Times New Roman"/>
                <w:bCs/>
                <w:sz w:val="12"/>
                <w:szCs w:val="12"/>
              </w:rPr>
              <w:t>ул. Мира, 12</w:t>
            </w:r>
            <w:r w:rsidRPr="002D25D3">
              <w:rPr>
                <w:rFonts w:ascii="Times New Roman" w:eastAsia="Calibri" w:hAnsi="Times New Roman" w:cs="Times New Roman"/>
                <w:sz w:val="12"/>
                <w:szCs w:val="12"/>
              </w:rPr>
              <w:t xml:space="preserve"> п. г. т. Суходол, </w:t>
            </w:r>
            <w:r w:rsidRPr="002D25D3">
              <w:rPr>
                <w:rFonts w:ascii="Times New Roman" w:eastAsia="Calibri" w:hAnsi="Times New Roman" w:cs="Times New Roman"/>
                <w:bCs/>
                <w:sz w:val="12"/>
                <w:szCs w:val="12"/>
              </w:rPr>
              <w:t>Сергиевский район, Самарская область (11 минут).</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21</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Универсальные спортивно-зрелищные залы</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количество объектов</w:t>
            </w:r>
          </w:p>
        </w:tc>
        <w:tc>
          <w:tcPr>
            <w:tcW w:w="2547"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не устанавливается</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40</w:t>
            </w:r>
          </w:p>
        </w:tc>
        <w:tc>
          <w:tcPr>
            <w:tcW w:w="2248"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Стадион «Олимп», </w:t>
            </w:r>
            <w:hyperlink r:id="rId115" w:history="1">
              <w:r w:rsidRPr="002D25D3">
                <w:rPr>
                  <w:rStyle w:val="af"/>
                  <w:rFonts w:ascii="Times New Roman" w:eastAsia="Calibri" w:hAnsi="Times New Roman" w:cs="Times New Roman"/>
                  <w:bCs/>
                  <w:color w:val="auto"/>
                  <w:sz w:val="12"/>
                  <w:szCs w:val="12"/>
                </w:rPr>
                <w:t>Улица Суслова, 16</w:t>
              </w:r>
            </w:hyperlink>
            <w:r w:rsidRPr="002D25D3">
              <w:rPr>
                <w:rFonts w:ascii="Times New Roman" w:eastAsia="Calibri" w:hAnsi="Times New Roman" w:cs="Times New Roman"/>
                <w:bCs/>
                <w:sz w:val="12"/>
                <w:szCs w:val="12"/>
              </w:rPr>
              <w:t xml:space="preserve"> пгт Суходол, Сергиевский район, Самарская область (19 минут)</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Объекты в области создания условий для массового отдыха жителей поселения и организация обустройства мест массового отдыха населения</w:t>
            </w: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22</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Озелененные территории общего пользования</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квадратный метр на 1 человека</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6</w:t>
            </w:r>
          </w:p>
        </w:tc>
        <w:tc>
          <w:tcPr>
            <w:tcW w:w="2248"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 Суходольский парк, ул Куйбышева</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 парк «Реальным мир», ул. Георгиевская</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пешеходная доступность, метры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bCs/>
                <w:sz w:val="12"/>
                <w:szCs w:val="12"/>
              </w:rPr>
              <w:t>1000</w:t>
            </w:r>
          </w:p>
        </w:tc>
        <w:tc>
          <w:tcPr>
            <w:tcW w:w="2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248" w:type="pct"/>
            <w:vMerge w:val="restar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23</w:t>
            </w:r>
          </w:p>
        </w:tc>
        <w:tc>
          <w:tcPr>
            <w:tcW w:w="1047" w:type="pct"/>
            <w:vMerge w:val="restar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Парки культуры и отдыха</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количество объектов в населенных пунктах с числом жителей от 10 тыс до 100 тыс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sz w:val="12"/>
                <w:szCs w:val="12"/>
              </w:rPr>
              <w:t>1</w:t>
            </w:r>
          </w:p>
        </w:tc>
        <w:tc>
          <w:tcPr>
            <w:tcW w:w="2248" w:type="pct"/>
            <w:tcBorders>
              <w:top w:val="single" w:sz="4" w:space="0" w:color="auto"/>
              <w:left w:val="single" w:sz="4" w:space="0" w:color="auto"/>
              <w:bottom w:val="nil"/>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Суходольский парк (5 минут)</w:t>
            </w:r>
          </w:p>
        </w:tc>
      </w:tr>
      <w:tr w:rsidR="00A142BE" w:rsidRPr="00A142BE" w:rsidTr="00C74383">
        <w:trPr>
          <w:trHeight w:val="20"/>
        </w:trPr>
        <w:tc>
          <w:tcPr>
            <w:tcW w:w="248"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047" w:type="pct"/>
            <w:vMerge/>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транспортная доступность, минуты</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sz w:val="12"/>
                <w:szCs w:val="12"/>
              </w:rPr>
              <w:t>20</w:t>
            </w:r>
          </w:p>
        </w:tc>
        <w:tc>
          <w:tcPr>
            <w:tcW w:w="2248" w:type="pct"/>
            <w:tcBorders>
              <w:top w:val="nil"/>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Объекты в области организации ритуальных услуг и содержания мест захоронения</w:t>
            </w:r>
          </w:p>
        </w:tc>
      </w:tr>
      <w:tr w:rsidR="00A142BE" w:rsidRPr="00A142BE" w:rsidTr="00C74383">
        <w:trPr>
          <w:trHeight w:val="20"/>
        </w:trPr>
        <w:tc>
          <w:tcPr>
            <w:tcW w:w="248"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24</w:t>
            </w:r>
          </w:p>
        </w:tc>
        <w:tc>
          <w:tcPr>
            <w:tcW w:w="1047"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Кладбища</w:t>
            </w:r>
          </w:p>
        </w:tc>
        <w:tc>
          <w:tcPr>
            <w:tcW w:w="1158"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гектаров на 1 тысячу человек</w:t>
            </w:r>
          </w:p>
        </w:tc>
        <w:tc>
          <w:tcPr>
            <w:tcW w:w="299"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0,24</w:t>
            </w:r>
          </w:p>
        </w:tc>
        <w:tc>
          <w:tcPr>
            <w:tcW w:w="2248"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C74383">
            <w:pPr>
              <w:tabs>
                <w:tab w:val="left" w:pos="284"/>
              </w:tabs>
              <w:spacing w:after="0" w:line="240" w:lineRule="auto"/>
              <w:rPr>
                <w:rFonts w:ascii="Times New Roman" w:eastAsia="Calibri" w:hAnsi="Times New Roman" w:cs="Times New Roman"/>
                <w:sz w:val="12"/>
                <w:szCs w:val="12"/>
              </w:rPr>
            </w:pPr>
            <w:r w:rsidRPr="002D25D3">
              <w:rPr>
                <w:rFonts w:ascii="Times New Roman" w:eastAsia="Calibri" w:hAnsi="Times New Roman" w:cs="Times New Roman"/>
                <w:bCs/>
                <w:sz w:val="12"/>
                <w:szCs w:val="12"/>
              </w:rPr>
              <w:t>Суходольское кладбище, п.г.т. Суходол, Сергиевский район, Самарская область</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Объекты в области организации предоставления населению государственных и муниципальных услуг</w:t>
            </w:r>
          </w:p>
        </w:tc>
      </w:tr>
      <w:tr w:rsidR="00A142BE" w:rsidRPr="00A142BE" w:rsidTr="00C74383">
        <w:trPr>
          <w:trHeight w:val="20"/>
        </w:trPr>
        <w:tc>
          <w:tcPr>
            <w:tcW w:w="248"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25</w:t>
            </w:r>
          </w:p>
        </w:tc>
        <w:tc>
          <w:tcPr>
            <w:tcW w:w="1047"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Многофункциональные центры предоставления государственных и муниципальных услуг</w:t>
            </w:r>
          </w:p>
        </w:tc>
        <w:tc>
          <w:tcPr>
            <w:tcW w:w="79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количество окон в многофункциональном центре на каждые 5 тысяч жителей</w:t>
            </w:r>
          </w:p>
        </w:tc>
        <w:tc>
          <w:tcPr>
            <w:tcW w:w="659" w:type="pct"/>
            <w:gridSpan w:val="2"/>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В секторе приема заявителей предусматривается не менее 1 окна</w:t>
            </w:r>
          </w:p>
        </w:tc>
        <w:tc>
          <w:tcPr>
            <w:tcW w:w="2248" w:type="pct"/>
            <w:tcBorders>
              <w:top w:val="single" w:sz="4" w:space="0" w:color="auto"/>
              <w:left w:val="single" w:sz="4" w:space="0" w:color="auto"/>
              <w:bottom w:val="single" w:sz="4" w:space="0" w:color="auto"/>
              <w:right w:val="single" w:sz="4" w:space="0" w:color="auto"/>
            </w:tcBorders>
            <w:hideMark/>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За счет существующих объектов, например:</w:t>
            </w:r>
          </w:p>
          <w:p w:rsidR="00A142BE" w:rsidRPr="002D25D3" w:rsidRDefault="00A142BE" w:rsidP="002D25D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МФЦ Сергиевского МР СО, пгт Суходол, улица Советская, 11, </w:t>
            </w:r>
          </w:p>
        </w:tc>
      </w:tr>
      <w:tr w:rsidR="00A142BE" w:rsidRPr="00A142BE" w:rsidTr="00C74383">
        <w:trPr>
          <w:trHeight w:val="20"/>
        </w:trPr>
        <w:tc>
          <w:tcPr>
            <w:tcW w:w="5000" w:type="pct"/>
            <w:gridSpan w:val="6"/>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Объекты в иных областях, необходимые в связи с решением вопросов местного значения</w:t>
            </w:r>
          </w:p>
        </w:tc>
      </w:tr>
      <w:tr w:rsidR="00A142BE" w:rsidRPr="00A142BE" w:rsidTr="00C74383">
        <w:trPr>
          <w:trHeight w:val="20"/>
        </w:trPr>
        <w:tc>
          <w:tcPr>
            <w:tcW w:w="248"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26</w:t>
            </w:r>
          </w:p>
        </w:tc>
        <w:tc>
          <w:tcPr>
            <w:tcW w:w="1047"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Участковые пункты полиции</w:t>
            </w:r>
          </w:p>
        </w:tc>
        <w:tc>
          <w:tcPr>
            <w:tcW w:w="798"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количество участковых уполномоченных на 3 тыс населения</w:t>
            </w:r>
          </w:p>
        </w:tc>
        <w:tc>
          <w:tcPr>
            <w:tcW w:w="659" w:type="pct"/>
            <w:gridSpan w:val="2"/>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1</w:t>
            </w:r>
          </w:p>
        </w:tc>
        <w:tc>
          <w:tcPr>
            <w:tcW w:w="2248" w:type="pct"/>
            <w:tcBorders>
              <w:top w:val="single" w:sz="4" w:space="0" w:color="auto"/>
              <w:left w:val="single" w:sz="4" w:space="0" w:color="auto"/>
              <w:bottom w:val="single" w:sz="4" w:space="0" w:color="auto"/>
              <w:right w:val="single" w:sz="4" w:space="0" w:color="auto"/>
            </w:tcBorders>
          </w:tcPr>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За счет существующих объектов, например: </w:t>
            </w:r>
          </w:p>
          <w:p w:rsidR="00A142BE" w:rsidRPr="002D25D3" w:rsidRDefault="00A142BE" w:rsidP="00C74383">
            <w:pPr>
              <w:tabs>
                <w:tab w:val="left" w:pos="284"/>
              </w:tabs>
              <w:spacing w:after="0" w:line="240" w:lineRule="auto"/>
              <w:rPr>
                <w:rFonts w:ascii="Times New Roman" w:eastAsia="Calibri" w:hAnsi="Times New Roman" w:cs="Times New Roman"/>
                <w:bCs/>
                <w:sz w:val="12"/>
                <w:szCs w:val="12"/>
              </w:rPr>
            </w:pPr>
            <w:r w:rsidRPr="002D25D3">
              <w:rPr>
                <w:rFonts w:ascii="Times New Roman" w:eastAsia="Calibri" w:hAnsi="Times New Roman" w:cs="Times New Roman"/>
                <w:bCs/>
                <w:sz w:val="12"/>
                <w:szCs w:val="12"/>
              </w:rPr>
              <w:t xml:space="preserve"> Отделение полиции «Сергиевский РОВД №1», пгт Суходол, ул. Куйбышева, 6</w:t>
            </w:r>
          </w:p>
        </w:tc>
      </w:tr>
    </w:tbl>
    <w:p w:rsidR="00A142BE" w:rsidRPr="00A142BE" w:rsidRDefault="002D25D3"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Анализ расположения</w:t>
      </w:r>
      <w:r w:rsidR="00A142BE" w:rsidRPr="00A142BE">
        <w:rPr>
          <w:rFonts w:ascii="Times New Roman" w:eastAsia="Calibri" w:hAnsi="Times New Roman" w:cs="Times New Roman"/>
          <w:sz w:val="12"/>
          <w:szCs w:val="12"/>
        </w:rPr>
        <w:t xml:space="preserve"> объектов в транспортной и пешеходной доступности социально-культурного и рекреационного назначения, коммунально-бытового назначения показал отсутствие необходимости размещения на планируемой территории дополнительных объектов регионального и местного значения.</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 соответствии с нормативами, содержащими минимальные расчётные показатели обеспечения благоприятных условий жизнедеятельности человека (в том числе объектами социального и коммунально-бытового назначения, доступности таких объектов для населения (включая инвалидов), объектами инженерной инфраструктуры, благоустройства территории) на территории Самарской области (приказ № 526-п от </w:t>
      </w:r>
      <w:r w:rsidRPr="00A142BE">
        <w:rPr>
          <w:rFonts w:ascii="Times New Roman" w:eastAsia="Calibri" w:hAnsi="Times New Roman" w:cs="Times New Roman"/>
          <w:sz w:val="12"/>
          <w:szCs w:val="12"/>
        </w:rPr>
        <w:lastRenderedPageBreak/>
        <w:t>24.12.2014 г. Министерства строительства  Самарской области «Об утверждении региональных нормативов градостроительного проектирования Самарской области») определено необходимое количество  мест в дошкольных и школьных учреждениях.</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Расчётное количество жителей принято исходя из условий постоянного проживания на территории поселка и составляет 100% от численности населения, т.е. 240 чел.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Количество мест в детских садах принято из расчёта 55 мест на 1,0 тыс. жителей: 55 х 0,240 = 13,2 (13 мест). Соответственно, с учётом доступности и резерва свободных мест детский сад «Аленушка» удовлетворяет требованиям по количеству необходимых мест.</w:t>
      </w:r>
    </w:p>
    <w:p w:rsidR="00A142BE" w:rsidRPr="00A142BE" w:rsidRDefault="00A142BE" w:rsidP="002D25D3">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8. ВЕРТИКАЛЬНАЯ ПЛАНИРОВКА И ИНЖЕНЕРНАЯ ЗАЩИТА ТЕРРИТОРИИ</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Проектируемая территория расположена в зоне спокойного рельефа, падение уклона поверхности направлено в сторону северо-востока. Водное питание почв осуществляется за счет инфильтрации атмосферных осадков.</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Водоотвод с территории планируемой застройки, прежде всего, обеспечивается рациональной горизонтальной и вертикальной планировкой поверхности, благодаря которой все поверхностные воды свободно направляются в лотки проезжей части улиц.</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Согласно п. 5.6.24 СП 396.1325800.2018 «Улицы и дороги населенных пунктов. Правила градостроительного проектирования», наименьшие продольные уклоны по лоткам проезжей части для асфальтобетонных и цементобетонных покрытий необходимо принимать не менее 4‰, для покрытий других типов - не менее 5‰. С учетом данного норматива и осуществления отведения сточных вод выполнена вертикальная планировка.</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Схема вертикальной планировки выполнена на основании схемы улично-дорожной сети на топографической основе. Планировочные отметки по опорным точкам на перекрестках улиц назначены с учетом исходных данных, инженерных изысканий и условий обеспечения оптимальных объемов земляных масс, необходимых для создания поверхностного стока дождевых вод в лотки проезжих частей улиц. </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 период обильных осенних дождей и весенних паводков возможны сезонные колебания УГВ на 1.0-1.5м, что может привести к подтоплению подземной части проектируемого сооружения.</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Участок проектируемого строительства, при глубине заложения фундаментов 2-3м, является постоянно подтопленный тип I-А-1.</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Графическая часть отражена на схеме «Схема вертикальной планировки территории, инженерной подготовки и инженерной защиты территории. М 1:1000».  </w:t>
      </w:r>
    </w:p>
    <w:p w:rsidR="002D25D3" w:rsidRDefault="00A142BE" w:rsidP="002D25D3">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9. ПЕРЕЧЕНЬ МЕРОПРИЯТИЙ ПО ЗАЩИТЕ ТЕРРИТОРИИ</w:t>
      </w:r>
    </w:p>
    <w:p w:rsidR="00A142BE" w:rsidRPr="00A142BE" w:rsidRDefault="00A142BE" w:rsidP="002D25D3">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 xml:space="preserve"> ОТ ЧРЕЗВЫЧАЙНЫХ СИТУАЦИЙ ПРИРОДНОГО И ТЕХНОГЕННОГО ХАРАКТЕРА, В ТОМ ЧИСЛЕ ПО ОБЕСПЕЧЕНИЮ ПОЖАРНОЙ БЕЗОПАСНОСТИ И ПО ГРАЖДАНСКОЙ ОБОРОНЕ</w:t>
      </w:r>
    </w:p>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Выполнен отдельный раздел: шифр 156-1/23–ППТ-ПЗ.ГОЧС.2</w:t>
      </w:r>
    </w:p>
    <w:p w:rsidR="00A142BE" w:rsidRPr="00A142BE" w:rsidRDefault="00A142BE" w:rsidP="002D25D3">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10. ПЕРЕЧЕНЬ МЕРОПРИЯТИЙ ПО ОХРАНЕ ОКРУЖАЮЩЕЙ СРЕДЫ</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10.1. Мероприятия по охране атмосферного воздуха</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На территории проектирования и на непосредственно прилегающей территории отсутствуют объекты, оказывающие негативное влияние на качество атмосферного воздуха.</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Стационарные наблюдения за загрязнением атмосферного воздуха в данном месте не проводятся. В целом воздушный̆ бассейн исследуемого участка является устойчивым к антропогенному воздействию</w:t>
      </w:r>
      <w:r w:rsidR="002D25D3" w:rsidRPr="00A142BE">
        <w:rPr>
          <w:rFonts w:ascii="Times New Roman" w:eastAsia="Calibri" w:hAnsi="Times New Roman" w:cs="Times New Roman"/>
          <w:sz w:val="12"/>
          <w:szCs w:val="12"/>
        </w:rPr>
        <w:t>, фоновый</w:t>
      </w:r>
      <w:r w:rsidRPr="00A142BE">
        <w:rPr>
          <w:rFonts w:ascii="Times New Roman" w:eastAsia="Calibri" w:hAnsi="Times New Roman" w:cs="Times New Roman"/>
          <w:sz w:val="12"/>
          <w:szCs w:val="12"/>
        </w:rPr>
        <w:t xml:space="preserve"> уровень загрязнения атмосферного воздуха в соответствии с результатами экологических изысканий, соответствует требованиям СанПИН 2.1.6.1032- в жилой зоне не более 1,0 ПКД</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По данным ФГБУ «Приволжское УГМС» (таблица 6) уровень фонового загрязнения атмосферного воздуха в Сергиевском районе, согласно ГН 2.1.6.3492-17 «Предельно допустимые концентрации (ПДК) загрязняющих веществ в атмосферном воздухе городских и сельских поселений», не превышает санитарно-гигиенические нормативы ни по одному из рассматриваемых загрязняющих веществ. </w:t>
      </w:r>
    </w:p>
    <w:p w:rsidR="00A142BE" w:rsidRPr="00A142BE" w:rsidRDefault="002D25D3" w:rsidP="002D25D3">
      <w:pPr>
        <w:tabs>
          <w:tab w:val="left" w:pos="284"/>
        </w:tabs>
        <w:spacing w:after="0" w:line="240" w:lineRule="auto"/>
        <w:jc w:val="center"/>
        <w:rPr>
          <w:rFonts w:ascii="Times New Roman" w:eastAsia="Calibri" w:hAnsi="Times New Roman" w:cs="Times New Roman"/>
          <w:sz w:val="12"/>
          <w:szCs w:val="12"/>
        </w:rPr>
      </w:pPr>
      <w:r w:rsidRPr="00A142BE">
        <w:rPr>
          <w:rFonts w:ascii="Times New Roman" w:eastAsia="Calibri" w:hAnsi="Times New Roman" w:cs="Times New Roman"/>
          <w:sz w:val="12"/>
          <w:szCs w:val="12"/>
        </w:rPr>
        <w:t>Таблица -</w:t>
      </w:r>
      <w:r w:rsidR="00A142BE" w:rsidRPr="00A142BE">
        <w:rPr>
          <w:rFonts w:ascii="Times New Roman" w:eastAsia="Calibri" w:hAnsi="Times New Roman" w:cs="Times New Roman"/>
          <w:sz w:val="12"/>
          <w:szCs w:val="12"/>
        </w:rPr>
        <w:t xml:space="preserve"> Фоновые концентрации</w:t>
      </w:r>
    </w:p>
    <w:tbl>
      <w:tblPr>
        <w:tblStyle w:val="af2"/>
        <w:tblW w:w="0" w:type="auto"/>
        <w:tblInd w:w="108" w:type="dxa"/>
        <w:tblLook w:val="04A0" w:firstRow="1" w:lastRow="0" w:firstColumn="1" w:lastColumn="0" w:noHBand="0" w:noVBand="1"/>
      </w:tblPr>
      <w:tblGrid>
        <w:gridCol w:w="2449"/>
        <w:gridCol w:w="2582"/>
        <w:gridCol w:w="2482"/>
      </w:tblGrid>
      <w:tr w:rsidR="00A142BE" w:rsidRPr="00A142BE" w:rsidTr="002D25D3">
        <w:tc>
          <w:tcPr>
            <w:tcW w:w="244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Вредное вещество </w:t>
            </w:r>
          </w:p>
        </w:tc>
        <w:tc>
          <w:tcPr>
            <w:tcW w:w="25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ПДК максимальная разовая, мг/м3</w:t>
            </w:r>
          </w:p>
        </w:tc>
        <w:tc>
          <w:tcPr>
            <w:tcW w:w="24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Значение концентрация, мг/м3</w:t>
            </w:r>
          </w:p>
        </w:tc>
      </w:tr>
      <w:tr w:rsidR="00A142BE" w:rsidRPr="00A142BE" w:rsidTr="002D25D3">
        <w:tc>
          <w:tcPr>
            <w:tcW w:w="244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Взвешенные вещества, пыль</w:t>
            </w:r>
          </w:p>
        </w:tc>
        <w:tc>
          <w:tcPr>
            <w:tcW w:w="25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0,5</w:t>
            </w:r>
          </w:p>
        </w:tc>
        <w:tc>
          <w:tcPr>
            <w:tcW w:w="24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0,04</w:t>
            </w:r>
          </w:p>
        </w:tc>
      </w:tr>
      <w:tr w:rsidR="00A142BE" w:rsidRPr="00A142BE" w:rsidTr="002D25D3">
        <w:tc>
          <w:tcPr>
            <w:tcW w:w="244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Диоксид серы</w:t>
            </w:r>
          </w:p>
        </w:tc>
        <w:tc>
          <w:tcPr>
            <w:tcW w:w="25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0,5</w:t>
            </w:r>
          </w:p>
        </w:tc>
        <w:tc>
          <w:tcPr>
            <w:tcW w:w="24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0,011</w:t>
            </w:r>
          </w:p>
        </w:tc>
      </w:tr>
      <w:tr w:rsidR="00A142BE" w:rsidRPr="00A142BE" w:rsidTr="002D25D3">
        <w:tc>
          <w:tcPr>
            <w:tcW w:w="244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Оксид углерода</w:t>
            </w:r>
          </w:p>
        </w:tc>
        <w:tc>
          <w:tcPr>
            <w:tcW w:w="25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5,0</w:t>
            </w:r>
          </w:p>
        </w:tc>
        <w:tc>
          <w:tcPr>
            <w:tcW w:w="24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0,9</w:t>
            </w:r>
          </w:p>
        </w:tc>
      </w:tr>
      <w:tr w:rsidR="00A142BE" w:rsidRPr="00A142BE" w:rsidTr="002D25D3">
        <w:tc>
          <w:tcPr>
            <w:tcW w:w="2449"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Диоксид озота</w:t>
            </w:r>
          </w:p>
        </w:tc>
        <w:tc>
          <w:tcPr>
            <w:tcW w:w="25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0,2</w:t>
            </w:r>
          </w:p>
        </w:tc>
        <w:tc>
          <w:tcPr>
            <w:tcW w:w="2482" w:type="dxa"/>
          </w:tcPr>
          <w:p w:rsidR="00A142BE" w:rsidRPr="00A142BE" w:rsidRDefault="00A142BE" w:rsidP="00A142BE">
            <w:pPr>
              <w:tabs>
                <w:tab w:val="left" w:pos="284"/>
              </w:tabs>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0,024</w:t>
            </w:r>
          </w:p>
        </w:tc>
      </w:tr>
    </w:tbl>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На территории проектирования и прилагающей территории отсутствуют существующие и планируемые объекты, являющиеся источниками негативного воздействия на состояние атмосферного воздуха. Фоновые показатели загрязнения атмосферного воздуха в Сергиевском районе соответствуют СанПИН 2.1.6.1032. Непосредственно на территории проектирования предусматривается озеленение вдоль планируемой улицы с целью сокращения объема вредных веществ от автомобильного транспорта.</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10.2. Мероприятия по охране почв и подземных вод</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Для предотвращения загрязнения почв и подземных вод на проектируемой территории предусмотрены следующие мероприятия: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устройство ливневого стока;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устройство дорог с твердым покрытием;</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устройство от мосток вдоль стен зданий.</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 территории рекомендуется сбор поверхностных стоков с помощью системы водоотводных лотков, с последующей очисткой на локальных очистных сооружениях.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На период строительства рекомендуется: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размещение техники и оборудования только на отведённых участках территории, защищенных от проливов и утечек нефтепродуктов на поверхность рельефа и оборудованных техническими средствами по ликвидации аварий с удалением загрязненного грунта;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слив горюче-смазочных материалов в специально отведенных для этого местах с последующей̆ утилизацией̆ и очисткой̆;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организация сбора и отведения производственных и бытовых стоков, исключающую возможность загрязнения подземных вод и почвенного покрова;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оснащение рабочих мест и времянок инвентарными контейнерами для бытовых и строительных отходов;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проведение последовательной̆ технической̆ и биологической̆ рекультивации нарушенных земель, благоустройство прилегающей̆ территории.</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b/>
          <w:sz w:val="12"/>
          <w:szCs w:val="12"/>
        </w:rPr>
      </w:pPr>
      <w:r w:rsidRPr="00A142BE">
        <w:rPr>
          <w:rFonts w:ascii="Times New Roman" w:eastAsia="Calibri" w:hAnsi="Times New Roman" w:cs="Times New Roman"/>
          <w:b/>
          <w:sz w:val="12"/>
          <w:szCs w:val="12"/>
        </w:rPr>
        <w:t>10.3. Мероприятия по санитарной очистке территории</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Проектом рекомендуется проведение следующих мероприятий по санитарной очистке территории в границах проекта планировки: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организация уборки территорий от мусора, снега,</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организация системы водоотводных лотков;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установка урн для мусора.</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Предполагается организация вывоза отходов специальным автотранспортом на полигон ТКО. Сбор мусора для жителей проектируемой территории планируется осуществлять за счет существующей контейнерной площадки, расположенной за границей территории проектирования – 200 м.</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 соответствии с требованиями статьи 13.4 Федерального закона от </w:t>
      </w:r>
      <w:r w:rsidR="002D25D3" w:rsidRPr="00A142BE">
        <w:rPr>
          <w:rFonts w:ascii="Times New Roman" w:eastAsia="Calibri" w:hAnsi="Times New Roman" w:cs="Times New Roman"/>
          <w:sz w:val="12"/>
          <w:szCs w:val="12"/>
        </w:rPr>
        <w:t>24.06.1998 №</w:t>
      </w:r>
      <w:r w:rsidRPr="00A142BE">
        <w:rPr>
          <w:rFonts w:ascii="Times New Roman" w:eastAsia="Calibri" w:hAnsi="Times New Roman" w:cs="Times New Roman"/>
          <w:sz w:val="12"/>
          <w:szCs w:val="12"/>
        </w:rPr>
        <w:t xml:space="preserve"> 89-ФЗ «Об отходах производства и потребления» накопление отходов допускается только в местах (на площадках) накопления отходов, соответствующих требованиям законодательства в области санитарно-эпидемиологического благополучия населения и иного законодательства Российской Федерации.  Органы местного самоуправления определяют схему размещения мест (площадок) накопления твердых коммунальных отходов и осуществляют ведение реестра </w:t>
      </w:r>
      <w:r w:rsidRPr="00A142BE">
        <w:rPr>
          <w:rFonts w:ascii="Times New Roman" w:eastAsia="Calibri" w:hAnsi="Times New Roman" w:cs="Times New Roman"/>
          <w:sz w:val="12"/>
          <w:szCs w:val="12"/>
        </w:rPr>
        <w:lastRenderedPageBreak/>
        <w:t>мест (площадок) накопления твердых коммунальных отходов в соответствии с правилами, утвержденными Правительством Российской Федерации. Правила обустройства мест (площадок) накопления твердых коммунальных отходов и правила ведения их реестра включают в себя порядок создания мест (площадок) накопления твердых коммунальных отходов, правила формирования и ведения реестра мест (площадок) накопления твердых коммунальных отходов, требования к содержанию реестра мест (площадок) накопления твердых коммунальных отходов.</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В соответствии с пунктом 4 СанПиН 2.1.3684-21 расстояние от контейнерных и (или) специальных площадок до многоквартирных жилых домов, индивидуальных жилых домов должно быть не менее 20 метров, но не более 100 метров. С целью соблюдения указанных норм предлагается включить в схему размещения мест (площадок) накопления твердых коммунальных отходов и осуществляют ведение реестра мест (площадок) накопления твердых коммунальных отходов, утверждаемую органами местного самоуправления, дополнительную контейнерную площадку на расстоянии не более 100 метров на территории, прилегающей к территории проектирования, и относящейся к неразграниченной собственности.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Строительные отходы рекомендуется вывозить по мере образования с площадки строительства на санкционированные места захоронения.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Объем образующихся отходов в границах проекта планировки с учетом степени благоустройства территории и проектной численности населения 240 человек составит около 54 тонны в год. Захоронение указанного объема должно осуществляться на полигоне ТКО.</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Для минимизации негативного воздействия процессов обращения с отходами не период строительства рекомендуются мероприятия: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оснащение рабочих мест и времянок контейнерами для сбора бытовых и строительных отходов-;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мойка машин допускается только в специально предусмотренных и оборудованных для этой̆ цели местах;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заключение договора на вывоз мусора перед началом производства работ; </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 соблюдение санитарных норм обслуживания биотуалета. </w:t>
      </w:r>
    </w:p>
    <w:p w:rsidR="00A142BE" w:rsidRPr="00A142BE" w:rsidRDefault="00A142BE" w:rsidP="002D25D3">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11. ОБОСНОВАНИЕ ОЧЕРЕДНОСТИ ПЛАНИРУЕМОГО РАЗВИТИЯ ТЕРРИТОРИИ</w:t>
      </w:r>
    </w:p>
    <w:p w:rsidR="00A142BE" w:rsidRPr="00A142BE" w:rsidRDefault="00A142BE"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С учетом незначительной площади территории проектирования развитие территории планируется осуществить в один этап, в следующей очередности:</w:t>
      </w:r>
    </w:p>
    <w:p w:rsidR="00A142BE" w:rsidRPr="00A142BE" w:rsidRDefault="002D25D3" w:rsidP="002D25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00A142BE" w:rsidRPr="00A142BE">
        <w:rPr>
          <w:rFonts w:ascii="Times New Roman" w:eastAsia="Calibri" w:hAnsi="Times New Roman" w:cs="Times New Roman"/>
          <w:sz w:val="12"/>
          <w:szCs w:val="12"/>
        </w:rPr>
        <w:t>Мероприятия по формированию земельных участков в соответствии с утверждённым проектом межевания территории;</w:t>
      </w:r>
    </w:p>
    <w:p w:rsidR="00A142BE" w:rsidRPr="00A142BE" w:rsidRDefault="002D25D3" w:rsidP="002D25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00A142BE" w:rsidRPr="00A142BE">
        <w:rPr>
          <w:rFonts w:ascii="Times New Roman" w:eastAsia="Calibri" w:hAnsi="Times New Roman" w:cs="Times New Roman"/>
          <w:sz w:val="12"/>
          <w:szCs w:val="12"/>
        </w:rPr>
        <w:t xml:space="preserve">Мероприятия по инженерной подготовке территории: водоотведение, водоснабжение, электроснабжение, газоснабжение, формирование грунтовых дорог и контейнерных площадок для сбора строительного мусора; </w:t>
      </w:r>
    </w:p>
    <w:p w:rsidR="00A142BE" w:rsidRPr="00A142BE" w:rsidRDefault="002D25D3" w:rsidP="002D25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A142BE" w:rsidRPr="00A142BE">
        <w:rPr>
          <w:rFonts w:ascii="Times New Roman" w:eastAsia="Calibri" w:hAnsi="Times New Roman" w:cs="Times New Roman"/>
          <w:sz w:val="12"/>
          <w:szCs w:val="12"/>
        </w:rPr>
        <w:t>Проектирование и строительство объектов жилого назначения – домов блокированной застройки в соответствии с проектом планировки территории, улично-дорожной сети;</w:t>
      </w:r>
    </w:p>
    <w:p w:rsidR="00A142BE" w:rsidRPr="00A142BE" w:rsidRDefault="002D25D3" w:rsidP="002D25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4. </w:t>
      </w:r>
      <w:r w:rsidR="00A142BE" w:rsidRPr="00A142BE">
        <w:rPr>
          <w:rFonts w:ascii="Times New Roman" w:eastAsia="Calibri" w:hAnsi="Times New Roman" w:cs="Times New Roman"/>
          <w:sz w:val="12"/>
          <w:szCs w:val="12"/>
        </w:rPr>
        <w:t>Озеленение и благоустройство территории проектирования.</w:t>
      </w:r>
    </w:p>
    <w:p w:rsidR="00A142BE" w:rsidRPr="00A142BE" w:rsidRDefault="00A142BE" w:rsidP="002D25D3">
      <w:pPr>
        <w:tabs>
          <w:tab w:val="left" w:pos="284"/>
        </w:tabs>
        <w:spacing w:after="0" w:line="240" w:lineRule="auto"/>
        <w:jc w:val="center"/>
        <w:rPr>
          <w:rFonts w:ascii="Times New Roman" w:eastAsia="Calibri" w:hAnsi="Times New Roman" w:cs="Times New Roman"/>
          <w:b/>
          <w:sz w:val="12"/>
          <w:szCs w:val="12"/>
        </w:rPr>
      </w:pPr>
      <w:r w:rsidRPr="00A142BE">
        <w:rPr>
          <w:rFonts w:ascii="Times New Roman" w:eastAsia="Calibri" w:hAnsi="Times New Roman" w:cs="Times New Roman"/>
          <w:b/>
          <w:sz w:val="12"/>
          <w:szCs w:val="12"/>
        </w:rPr>
        <w:t>11. ТЕХНИКО-ЭКОНОМИЧЕСКИЕ ПОКАЗАТЕЛИ</w:t>
      </w:r>
    </w:p>
    <w:p w:rsidR="00A142BE" w:rsidRPr="00A142BE" w:rsidRDefault="002D25D3" w:rsidP="002D25D3">
      <w:pPr>
        <w:tabs>
          <w:tab w:val="left" w:pos="284"/>
        </w:tabs>
        <w:spacing w:after="0" w:line="240" w:lineRule="auto"/>
        <w:ind w:firstLine="284"/>
        <w:jc w:val="both"/>
        <w:rPr>
          <w:rFonts w:ascii="Times New Roman" w:eastAsia="Calibri" w:hAnsi="Times New Roman" w:cs="Times New Roman"/>
          <w:sz w:val="12"/>
          <w:szCs w:val="12"/>
        </w:rPr>
      </w:pPr>
      <w:r w:rsidRPr="00A142BE">
        <w:rPr>
          <w:rFonts w:ascii="Times New Roman" w:eastAsia="Calibri" w:hAnsi="Times New Roman" w:cs="Times New Roman"/>
          <w:sz w:val="12"/>
          <w:szCs w:val="12"/>
        </w:rPr>
        <w:t>Характеристики планируемого</w:t>
      </w:r>
      <w:r w:rsidR="00A142BE" w:rsidRPr="00A142BE">
        <w:rPr>
          <w:rFonts w:ascii="Times New Roman" w:eastAsia="Calibri" w:hAnsi="Times New Roman" w:cs="Times New Roman"/>
          <w:sz w:val="12"/>
          <w:szCs w:val="12"/>
        </w:rPr>
        <w:t xml:space="preserve"> развития территории, в том числе о плотности и параметрах застройки территории о характеристиках объектов капитального строительства жилого,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tbl>
      <w:tblPr>
        <w:tblW w:w="48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4101"/>
        <w:gridCol w:w="1591"/>
        <w:gridCol w:w="1255"/>
      </w:tblGrid>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2D25D3"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п</w:t>
            </w:r>
            <w:r w:rsidR="00A142BE" w:rsidRPr="00A142BE">
              <w:rPr>
                <w:rFonts w:ascii="Times New Roman" w:eastAsia="Calibri" w:hAnsi="Times New Roman" w:cs="Times New Roman"/>
                <w:sz w:val="12"/>
                <w:szCs w:val="12"/>
              </w:rPr>
              <w:t>/п</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Показатели</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Единица изм.</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Показатель</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Общая площадь участка в установленных границах</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2,6381</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1.1</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Общая площадь под земли</w:t>
            </w:r>
            <w:r w:rsidR="002D25D3">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поселений</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2,6381</w:t>
            </w:r>
          </w:p>
        </w:tc>
      </w:tr>
      <w:tr w:rsidR="00A142BE" w:rsidRPr="00A142BE" w:rsidTr="002D25D3">
        <w:trPr>
          <w:trHeight w:val="20"/>
        </w:trPr>
        <w:tc>
          <w:tcPr>
            <w:tcW w:w="377"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1.2</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 том числе территории:</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r>
      <w:tr w:rsidR="00A142BE" w:rsidRPr="00A142BE" w:rsidTr="002D25D3">
        <w:trPr>
          <w:trHeight w:val="20"/>
        </w:trPr>
        <w:tc>
          <w:tcPr>
            <w:tcW w:w="377" w:type="pct"/>
            <w:vMerge/>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жилых зон</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1,9181</w:t>
            </w:r>
          </w:p>
        </w:tc>
      </w:tr>
      <w:tr w:rsidR="00A142BE" w:rsidRPr="00A142BE" w:rsidTr="002D25D3">
        <w:trPr>
          <w:trHeight w:val="20"/>
        </w:trPr>
        <w:tc>
          <w:tcPr>
            <w:tcW w:w="377" w:type="pct"/>
            <w:vMerge/>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зон инженерной и транспортной инфраструктур</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0,72</w:t>
            </w:r>
          </w:p>
        </w:tc>
      </w:tr>
      <w:tr w:rsidR="00A142BE" w:rsidRPr="00A142BE" w:rsidTr="002D25D3">
        <w:trPr>
          <w:trHeight w:val="20"/>
        </w:trPr>
        <w:tc>
          <w:tcPr>
            <w:tcW w:w="377" w:type="pct"/>
            <w:vMerge/>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Из них: объекты культурного наследия</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2D25D3">
        <w:trPr>
          <w:trHeight w:val="20"/>
        </w:trPr>
        <w:tc>
          <w:tcPr>
            <w:tcW w:w="377" w:type="pct"/>
            <w:vMerge/>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Из них: общая площадь земель поселения, территории общего пользования</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0,72</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1.3</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Из общей площади земель поселения территории, не вовлеченные в градостроительную деятельность</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1.4.</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Коэффициент застройки</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0,27</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1.5.</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Коэффициент плотности застройки</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0,54</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9C06B1" w:rsidP="002D25D3">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pict>
                <v:shape id="Поле 52" o:spid="_x0000_s1029" type="#_x0000_t202" style="position:absolute;margin-left:-169093.15pt;margin-top:425.15pt;width:0;height:58.25pt;z-index:251663360;visibility:visible;mso-wrap-style:square;mso-width-percent:0;mso-height-percent:0;mso-wrap-distance-left:3.17492mm;mso-wrap-distance-top:0;mso-wrap-distance-right:3.17492mm;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" filled="f" stroked="f">
                  <v:textbox style="layout-flow:vertical;mso-layout-flow-alt:bottom-to-top;mso-next-textbox:#Поле 52" inset="0,0,0,0">
                    <w:txbxContent>
                      <w:p w:rsidR="005E5515" w:rsidRDefault="005E5515" w:rsidP="00A142BE">
                        <w:pPr>
                          <w:spacing w:before="10"/>
                          <w:ind w:left="20"/>
                          <w:rPr>
                            <w:sz w:val="20"/>
                          </w:rPr>
                        </w:pPr>
                        <w:r>
                          <w:rPr>
                            <w:sz w:val="20"/>
                          </w:rPr>
                          <w:t>Взам. инв. №</w:t>
                        </w:r>
                      </w:p>
                    </w:txbxContent>
                  </v:textbox>
                  <w10:wrap anchorx="page" anchory="page"/>
                </v:shape>
              </w:pict>
            </w:r>
            <w:r>
              <w:rPr>
                <w:rFonts w:ascii="Times New Roman" w:eastAsia="Calibri" w:hAnsi="Times New Roman" w:cs="Times New Roman"/>
                <w:sz w:val="12"/>
                <w:szCs w:val="12"/>
              </w:rPr>
              <w:pict>
                <v:shape id="Поле 54" o:spid="_x0000_s1028" type="#_x0000_t202" style="position:absolute;margin-left:-169093.15pt;margin-top:424.3pt;width:0;height:58.25pt;z-index:251662336;visibility:visible;mso-wrap-style:square;mso-width-percent:0;mso-height-percent:0;mso-wrap-distance-left:3.17492mm;mso-wrap-distance-top:0;mso-wrap-distance-right:3.17492mm;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" filled="f" stroked="f">
                  <v:textbox style="layout-flow:vertical;mso-layout-flow-alt:bottom-to-top;mso-next-textbox:#Поле 54" inset="0,0,0,0">
                    <w:txbxContent>
                      <w:p w:rsidR="005E5515" w:rsidRDefault="005E5515" w:rsidP="00A142BE">
                        <w:pPr>
                          <w:spacing w:before="10"/>
                          <w:ind w:left="20"/>
                          <w:rPr>
                            <w:sz w:val="20"/>
                          </w:rPr>
                        </w:pPr>
                        <w:r>
                          <w:rPr>
                            <w:sz w:val="20"/>
                          </w:rPr>
                          <w:t>Взам. инв. №</w:t>
                        </w:r>
                      </w:p>
                    </w:txbxContent>
                  </v:textbox>
                  <w10:wrap anchorx="page" anchory="page"/>
                </v:shape>
              </w:pict>
            </w:r>
            <w:r w:rsidR="00A142BE" w:rsidRPr="00A142BE">
              <w:rPr>
                <w:rFonts w:ascii="Times New Roman" w:eastAsia="Calibri" w:hAnsi="Times New Roman" w:cs="Times New Roman"/>
                <w:sz w:val="12"/>
                <w:szCs w:val="12"/>
              </w:rPr>
              <w:t>2.</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Численность населения</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тыс. чел.</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0,240</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Жилищный фонд – всего</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тыс. м.кв.</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10,4</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3.1</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Жилая обеспеченность на 1</w:t>
            </w:r>
            <w:r w:rsidR="002D25D3">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жителя</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м.кв./чел.</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43</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3.2</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Объем нового строительства</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тыс. м.кв.</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10,4</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3.3</w:t>
            </w: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Обеспеченность жилищного фонда:</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общего</w:t>
            </w:r>
            <w:r w:rsidR="002D25D3">
              <w:rPr>
                <w:rFonts w:ascii="Times New Roman" w:eastAsia="Calibri" w:hAnsi="Times New Roman" w:cs="Times New Roman"/>
                <w:sz w:val="12"/>
                <w:szCs w:val="12"/>
              </w:rPr>
              <w:t xml:space="preserve"> </w:t>
            </w:r>
            <w:r w:rsidRPr="00A142BE">
              <w:rPr>
                <w:rFonts w:ascii="Times New Roman" w:eastAsia="Calibri" w:hAnsi="Times New Roman" w:cs="Times New Roman"/>
                <w:sz w:val="12"/>
                <w:szCs w:val="12"/>
              </w:rPr>
              <w:t>жил. фонда</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водопроводом</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100</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канализацией (локальной)</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100</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газоснабжением</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100</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электрификацией</w:t>
            </w:r>
          </w:p>
        </w:tc>
        <w:tc>
          <w:tcPr>
            <w:tcW w:w="1059"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c>
          <w:tcPr>
            <w:tcW w:w="835" w:type="pct"/>
            <w:tcBorders>
              <w:top w:val="single" w:sz="4" w:space="0" w:color="auto"/>
              <w:left w:val="single" w:sz="4" w:space="0" w:color="auto"/>
              <w:bottom w:val="single" w:sz="4" w:space="0" w:color="auto"/>
              <w:right w:val="single" w:sz="4" w:space="0" w:color="auto"/>
            </w:tcBorders>
            <w:shd w:val="clear" w:color="auto" w:fill="auto"/>
            <w:hideMark/>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100</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3.4.</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Средняя этажность</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количество этажей</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2</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3.5.</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Количество жилых домов</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шт.</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80 или 40</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4.</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Объекты коммерческого и бытового назначения </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5.</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Учреждения культуры, спорта, учреждения общественно-делового социального и культурного назначения, общественный центр</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6.</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Транспортная инфраструктура</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6.1.</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Протяженность улично-дорожной сети - всего</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км</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0,34</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 том числе</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6.1.1</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Улица в зонах жилой застройки</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км</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0,34</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6.2.</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 xml:space="preserve">Стоянки и </w:t>
            </w:r>
            <w:r w:rsidR="002D25D3" w:rsidRPr="00A142BE">
              <w:rPr>
                <w:rFonts w:ascii="Times New Roman" w:eastAsia="Calibri" w:hAnsi="Times New Roman" w:cs="Times New Roman"/>
                <w:sz w:val="12"/>
                <w:szCs w:val="12"/>
              </w:rPr>
              <w:t>парковки общего</w:t>
            </w:r>
            <w:r w:rsidRPr="00A142BE">
              <w:rPr>
                <w:rFonts w:ascii="Times New Roman" w:eastAsia="Calibri" w:hAnsi="Times New Roman" w:cs="Times New Roman"/>
                <w:sz w:val="12"/>
                <w:szCs w:val="12"/>
              </w:rPr>
              <w:t xml:space="preserve"> пользования</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машино-мест</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Инженерная инфраструктура</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7.1</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Водоснабжение</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r>
      <w:tr w:rsidR="00A142BE" w:rsidRPr="00A142BE" w:rsidTr="002D25D3">
        <w:trPr>
          <w:trHeight w:val="20"/>
        </w:trPr>
        <w:tc>
          <w:tcPr>
            <w:tcW w:w="377" w:type="pct"/>
            <w:vMerge w:val="restart"/>
            <w:tcBorders>
              <w:top w:val="single" w:sz="4" w:space="0" w:color="auto"/>
              <w:left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Суммарное водопотребление</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м.куб/cут</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62,88</w:t>
            </w:r>
          </w:p>
        </w:tc>
      </w:tr>
      <w:tr w:rsidR="00A142BE" w:rsidRPr="00A142BE" w:rsidTr="002D25D3">
        <w:trPr>
          <w:trHeight w:val="20"/>
        </w:trPr>
        <w:tc>
          <w:tcPr>
            <w:tcW w:w="377" w:type="pct"/>
            <w:vMerge/>
            <w:tcBorders>
              <w:left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 том числе: на хозяйственно-питьевые нужды</w:t>
            </w:r>
          </w:p>
        </w:tc>
        <w:tc>
          <w:tcPr>
            <w:tcW w:w="1059" w:type="pct"/>
            <w:tcBorders>
              <w:top w:val="single" w:sz="4" w:space="0" w:color="auto"/>
              <w:left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м.куб/cут</w:t>
            </w:r>
          </w:p>
        </w:tc>
        <w:tc>
          <w:tcPr>
            <w:tcW w:w="835" w:type="pct"/>
            <w:tcBorders>
              <w:top w:val="single" w:sz="4" w:space="0" w:color="auto"/>
              <w:left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46,08</w:t>
            </w:r>
          </w:p>
        </w:tc>
      </w:tr>
      <w:tr w:rsidR="00A142BE" w:rsidRPr="00A142BE" w:rsidTr="002D25D3">
        <w:trPr>
          <w:trHeight w:val="20"/>
        </w:trPr>
        <w:tc>
          <w:tcPr>
            <w:tcW w:w="377" w:type="pct"/>
            <w:vMerge/>
            <w:tcBorders>
              <w:left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Технические нужды (полив)</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м.куб/cут</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16,8</w:t>
            </w:r>
          </w:p>
        </w:tc>
      </w:tr>
      <w:tr w:rsidR="00A142BE" w:rsidRPr="00A142BE" w:rsidTr="002D25D3">
        <w:trPr>
          <w:trHeight w:val="20"/>
        </w:trPr>
        <w:tc>
          <w:tcPr>
            <w:tcW w:w="377" w:type="pct"/>
            <w:vMerge/>
            <w:tcBorders>
              <w:left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Пожаротушение</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л/с</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5</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7.2</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Канализация</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Общее поступление бытовых стоков</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м.куб/cут</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46,08</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7.3</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Электроснабжение</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кВт</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101,438</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В том числе</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Дома с газовыми котлами и плитами</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кВт</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92</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Уличное освещение поселка</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кВт</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9,438</w:t>
            </w:r>
          </w:p>
        </w:tc>
      </w:tr>
      <w:tr w:rsidR="00A142BE" w:rsidRPr="00A142BE" w:rsidTr="002D25D3">
        <w:trPr>
          <w:trHeight w:val="20"/>
        </w:trPr>
        <w:tc>
          <w:tcPr>
            <w:tcW w:w="377"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7.4</w:t>
            </w:r>
          </w:p>
        </w:tc>
        <w:tc>
          <w:tcPr>
            <w:tcW w:w="272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Газоснабжение</w:t>
            </w:r>
          </w:p>
        </w:tc>
        <w:tc>
          <w:tcPr>
            <w:tcW w:w="1059"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м.куб/час</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A142BE" w:rsidRPr="00A142BE" w:rsidRDefault="00A142BE" w:rsidP="002D25D3">
            <w:pPr>
              <w:tabs>
                <w:tab w:val="left" w:pos="284"/>
              </w:tabs>
              <w:spacing w:after="0" w:line="240" w:lineRule="auto"/>
              <w:rPr>
                <w:rFonts w:ascii="Times New Roman" w:eastAsia="Calibri" w:hAnsi="Times New Roman" w:cs="Times New Roman"/>
                <w:sz w:val="12"/>
                <w:szCs w:val="12"/>
              </w:rPr>
            </w:pPr>
            <w:r w:rsidRPr="00A142BE">
              <w:rPr>
                <w:rFonts w:ascii="Times New Roman" w:eastAsia="Calibri" w:hAnsi="Times New Roman" w:cs="Times New Roman"/>
                <w:sz w:val="12"/>
                <w:szCs w:val="12"/>
              </w:rPr>
              <w:t>99,6</w:t>
            </w:r>
          </w:p>
        </w:tc>
      </w:tr>
    </w:tbl>
    <w:p w:rsidR="00A142BE" w:rsidRPr="00A142BE" w:rsidRDefault="00A142BE" w:rsidP="00A142BE">
      <w:pPr>
        <w:tabs>
          <w:tab w:val="left" w:pos="284"/>
        </w:tabs>
        <w:spacing w:after="0" w:line="240" w:lineRule="auto"/>
        <w:jc w:val="both"/>
        <w:rPr>
          <w:rFonts w:ascii="Times New Roman" w:eastAsia="Calibri" w:hAnsi="Times New Roman" w:cs="Times New Roman"/>
          <w:sz w:val="12"/>
          <w:szCs w:val="12"/>
        </w:rPr>
      </w:pPr>
    </w:p>
    <w:p w:rsid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 xml:space="preserve">ПРОЕКТ ПЛАНИРОВКИ ТЕРРИТОРИИ, РАСПОЛОЖЕННОЙ В КАДАСТРОВОМ КВАРТАЛЕ 63:31:1102005 </w:t>
      </w:r>
    </w:p>
    <w:p w:rsidR="002D25D3" w:rsidRP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В ЖИЛОЙ ЗОНЕ</w:t>
      </w:r>
      <w:r>
        <w:rPr>
          <w:rFonts w:ascii="Times New Roman" w:eastAsia="Calibri" w:hAnsi="Times New Roman" w:cs="Times New Roman"/>
          <w:b/>
          <w:sz w:val="12"/>
          <w:szCs w:val="12"/>
        </w:rPr>
        <w:t xml:space="preserve"> </w:t>
      </w:r>
      <w:r w:rsidRPr="002D25D3">
        <w:rPr>
          <w:rFonts w:ascii="Times New Roman" w:eastAsia="Calibri" w:hAnsi="Times New Roman" w:cs="Times New Roman"/>
          <w:b/>
          <w:sz w:val="12"/>
          <w:szCs w:val="12"/>
        </w:rPr>
        <w:t>В ГРАНИЦАХ ПОСЁЛКА</w:t>
      </w:r>
      <w:r>
        <w:rPr>
          <w:rFonts w:ascii="Times New Roman" w:eastAsia="Calibri" w:hAnsi="Times New Roman" w:cs="Times New Roman"/>
          <w:b/>
          <w:sz w:val="12"/>
          <w:szCs w:val="12"/>
        </w:rPr>
        <w:t xml:space="preserve"> </w:t>
      </w:r>
      <w:r w:rsidRPr="002D25D3">
        <w:rPr>
          <w:rFonts w:ascii="Times New Roman" w:eastAsia="Calibri" w:hAnsi="Times New Roman" w:cs="Times New Roman"/>
          <w:b/>
          <w:sz w:val="12"/>
          <w:szCs w:val="12"/>
        </w:rPr>
        <w:t>ГОРОДСКОГО ТИПА СУХОДОЛ</w:t>
      </w:r>
    </w:p>
    <w:p w:rsidR="002D25D3" w:rsidRP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ГОРОДСКОГО ПОСЕЛЕНИЯ СУХОДОЛ МУНИЦИПАЛЬНОГО РАЙОНА СЕРГИЕВСКИЙ САМАРСКОЙ ОБЛАСТИ</w:t>
      </w:r>
    </w:p>
    <w:p w:rsidR="002D25D3" w:rsidRP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Материалы по обоснованию проекта планировки территории</w:t>
      </w:r>
    </w:p>
    <w:p w:rsidR="002D25D3" w:rsidRP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2D25D3" w:rsidRP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 xml:space="preserve">Том </w:t>
      </w:r>
      <w:r w:rsidRPr="002D25D3">
        <w:rPr>
          <w:rFonts w:ascii="Times New Roman" w:eastAsia="Calibri" w:hAnsi="Times New Roman" w:cs="Times New Roman"/>
          <w:b/>
          <w:sz w:val="12"/>
          <w:szCs w:val="12"/>
          <w:lang w:val="en-US"/>
        </w:rPr>
        <w:t>II</w:t>
      </w:r>
    </w:p>
    <w:p w:rsid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ООО «ОКТОГОН» 2023</w:t>
      </w:r>
    </w:p>
    <w:p w:rsidR="002D25D3" w:rsidRPr="002D25D3" w:rsidRDefault="002D25D3" w:rsidP="002D25D3">
      <w:pPr>
        <w:tabs>
          <w:tab w:val="left" w:pos="284"/>
        </w:tabs>
        <w:spacing w:after="0" w:line="240" w:lineRule="auto"/>
        <w:jc w:val="both"/>
        <w:rPr>
          <w:rFonts w:ascii="Times New Roman" w:eastAsia="Calibri" w:hAnsi="Times New Roman" w:cs="Times New Roman"/>
          <w:b/>
          <w:sz w:val="12"/>
          <w:szCs w:val="12"/>
        </w:rPr>
      </w:pPr>
    </w:p>
    <w:p w:rsidR="002D25D3" w:rsidRP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Оглавление</w:t>
      </w:r>
    </w:p>
    <w:tbl>
      <w:tblPr>
        <w:tblStyle w:val="af2"/>
        <w:tblW w:w="0" w:type="auto"/>
        <w:tblInd w:w="108" w:type="dxa"/>
        <w:tblLook w:val="04A0" w:firstRow="1" w:lastRow="0" w:firstColumn="1" w:lastColumn="0" w:noHBand="0" w:noVBand="1"/>
      </w:tblPr>
      <w:tblGrid>
        <w:gridCol w:w="498"/>
        <w:gridCol w:w="6432"/>
        <w:gridCol w:w="583"/>
      </w:tblGrid>
      <w:tr w:rsidR="002D25D3" w:rsidRPr="002D25D3" w:rsidTr="002D25D3">
        <w:tc>
          <w:tcPr>
            <w:tcW w:w="6930" w:type="dxa"/>
            <w:gridSpan w:val="2"/>
          </w:tcPr>
          <w:p w:rsidR="002D25D3" w:rsidRPr="002D25D3" w:rsidRDefault="002D25D3" w:rsidP="002D25D3">
            <w:pPr>
              <w:tabs>
                <w:tab w:val="left" w:pos="284"/>
              </w:tabs>
              <w:jc w:val="center"/>
              <w:rPr>
                <w:rFonts w:ascii="Times New Roman" w:eastAsia="Calibri" w:hAnsi="Times New Roman" w:cs="Times New Roman"/>
                <w:sz w:val="12"/>
                <w:szCs w:val="12"/>
              </w:rPr>
            </w:pPr>
            <w:r w:rsidRPr="002D25D3">
              <w:rPr>
                <w:rFonts w:ascii="Times New Roman" w:eastAsia="Calibri" w:hAnsi="Times New Roman" w:cs="Times New Roman"/>
                <w:sz w:val="12"/>
                <w:szCs w:val="12"/>
              </w:rPr>
              <w:t>СОСТАВ МАТЕРИАЛОВ РАЗДЕЛА ПО ГО И ЧС</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w:t>
            </w:r>
          </w:p>
        </w:tc>
      </w:tr>
      <w:tr w:rsidR="002D25D3" w:rsidRPr="002D25D3" w:rsidTr="002D25D3">
        <w:tc>
          <w:tcPr>
            <w:tcW w:w="6930" w:type="dxa"/>
            <w:gridSpan w:val="2"/>
          </w:tcPr>
          <w:p w:rsidR="002D25D3" w:rsidRPr="002D25D3" w:rsidRDefault="002D25D3" w:rsidP="002D25D3">
            <w:pPr>
              <w:tabs>
                <w:tab w:val="left" w:pos="284"/>
              </w:tabs>
              <w:jc w:val="center"/>
              <w:rPr>
                <w:rFonts w:ascii="Times New Roman" w:eastAsia="Calibri" w:hAnsi="Times New Roman" w:cs="Times New Roman"/>
                <w:sz w:val="12"/>
                <w:szCs w:val="12"/>
              </w:rPr>
            </w:pPr>
            <w:r w:rsidRPr="002D25D3">
              <w:rPr>
                <w:rFonts w:ascii="Times New Roman" w:eastAsia="Calibri" w:hAnsi="Times New Roman" w:cs="Times New Roman"/>
                <w:sz w:val="12"/>
                <w:szCs w:val="12"/>
              </w:rPr>
              <w:t>ВВЕДЕНИЕ. ЦЕЛИ И ЗАДАЧИ ПРОЕКТА</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5</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1.</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СВЕДЕНИЯ О ПРИРОДНО-КЛИМАТИЧЕСКИХ УСЛОВИЯХ</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8</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2.</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ХАРАКТЕРИСТИКА СУЩЕСТВУЮЩЕГО СОСТОЯНИЯ И ИСПОЛЬЗОВАНИЯ ТЕРРИТОРИИ</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10</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2.1.</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Местоположение территории проектирования в структуре населенного пункта и её использование в период подготовки проекта планировки территории </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10</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2.2.</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Транспортная инфраструктура</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12</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2.3.</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Инженерная инфраструктура </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13</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3.</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МЕРОПРИЯТИЯ ПО РАЗВИТИЮ ТЕРРИТОРИИ</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14</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3.1.</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Развитие жилой зоны</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14</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3.2.</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Развитие социально-культурной и коммунально-бытовой зоны</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14</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3.3.</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Развитие инженерной инфраструктуры</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16</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ПЕРЕЧЕНЬ ОСНОВНЫХ ФАКТОРОВ РИСКА ВОЗНИКНОВЕНИЯ ЧРЕЗВЫЧАЙНЫХ СИТУАЦИЙ ПРИРОДНОГО И ТЕХНОГЕННОГО ХАРАКТЕРА</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20</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4.1. </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Перечень возможных источников ЧС природного характера, который могут оказывать воздействие на проектируемую территорию </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20</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4.2.</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Перечень источников ЧС техногенного характера на проектируемой территории, а также вблизи указанной территории</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25</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4.3.</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Перечень возможных источников ЧС биолого-социального характера на проектируемой территории (при наличии данных источников ЧС)</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40</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4.4.</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Перечень мероприятий по обеспечению пожарной безопасности</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42</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5. </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ОСНОВНЫЕ ПОКАЗАТЕЛИ ПО СУЩЕСТВУЮЩИМ ИТМ ГОЧС, ОТРАЖАЮЩИЕ СОСТОЯНИЕ ЗАЩИТЫ НАСЕЛЕНИЯ И ТЕРРИТОРИИ ПОСЕЛЕНИЯ В ВОЕННОЕ И МИРНОЕ ВРЕМЯ НА МОМЕНТ РАЗРАБОТКИ ДОКУМЕНТАЦИИ</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47</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5.1.</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Обоснование численности дежурного и линейного персонала предприятий, обеспечивающих жизненность категорированных городов и объектов особой важности в военное время</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48</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5.2.</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Эвакуационные мероприятия</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48</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5.3.</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Решения по системе оповещения и управления ГО</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48</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5.4.</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Решения по обеспечению надежности электроснабжения</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48</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5.5.</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Решения по повышению устойчивости работы источников водоснабжения и защите от радиоактивных и отравляющих веществ</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48</w:t>
            </w:r>
          </w:p>
        </w:tc>
      </w:tr>
      <w:tr w:rsidR="002D25D3" w:rsidRPr="002D25D3" w:rsidTr="002D25D3">
        <w:tc>
          <w:tcPr>
            <w:tcW w:w="498"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5.6.</w:t>
            </w:r>
          </w:p>
        </w:tc>
        <w:tc>
          <w:tcPr>
            <w:tcW w:w="6432"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Решения по строительству ЗС ГО (сооружений двойного назначения)</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50</w:t>
            </w:r>
          </w:p>
        </w:tc>
      </w:tr>
      <w:tr w:rsidR="002D25D3" w:rsidRPr="002D25D3" w:rsidTr="002D25D3">
        <w:tc>
          <w:tcPr>
            <w:tcW w:w="6930" w:type="dxa"/>
            <w:gridSpan w:val="2"/>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Основные термины и определения </w:t>
            </w:r>
          </w:p>
        </w:tc>
        <w:tc>
          <w:tcPr>
            <w:tcW w:w="583" w:type="dxa"/>
          </w:tcPr>
          <w:p w:rsidR="002D25D3" w:rsidRPr="002D25D3" w:rsidRDefault="002D25D3" w:rsidP="002D25D3">
            <w:pPr>
              <w:tabs>
                <w:tab w:val="left" w:pos="284"/>
              </w:tabs>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52</w:t>
            </w:r>
          </w:p>
        </w:tc>
      </w:tr>
    </w:tbl>
    <w:p w:rsidR="002D25D3" w:rsidRPr="002D25D3" w:rsidRDefault="002D25D3" w:rsidP="002D25D3">
      <w:pPr>
        <w:tabs>
          <w:tab w:val="left" w:pos="284"/>
        </w:tabs>
        <w:spacing w:after="0" w:line="240" w:lineRule="auto"/>
        <w:jc w:val="both"/>
        <w:rPr>
          <w:rFonts w:ascii="Times New Roman" w:eastAsia="Calibri" w:hAnsi="Times New Roman" w:cs="Times New Roman"/>
          <w:sz w:val="12"/>
          <w:szCs w:val="12"/>
        </w:rPr>
      </w:pPr>
    </w:p>
    <w:p w:rsid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 xml:space="preserve">СОСТАВ МАТЕРИАЛОВ РАЗДЕЛА ПО ЗАЩИТЕ ТЕРРИТОРИИ </w:t>
      </w:r>
    </w:p>
    <w:p w:rsidR="002D25D3" w:rsidRP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ОТ ЧРЕЗВЫЧАЙНЫХ СИТУАЦИЙ ПРИРОДНОГО И ТЕХНОГЕННОГО ХАРАКТЕРА</w:t>
      </w:r>
    </w:p>
    <w:tbl>
      <w:tblPr>
        <w:tblStyle w:val="af2"/>
        <w:tblW w:w="4860" w:type="pct"/>
        <w:tblInd w:w="108" w:type="dxa"/>
        <w:tblLayout w:type="fixed"/>
        <w:tblLook w:val="04A0" w:firstRow="1" w:lastRow="0" w:firstColumn="1" w:lastColumn="0" w:noHBand="0" w:noVBand="1"/>
      </w:tblPr>
      <w:tblGrid>
        <w:gridCol w:w="426"/>
        <w:gridCol w:w="708"/>
        <w:gridCol w:w="5521"/>
        <w:gridCol w:w="858"/>
      </w:tblGrid>
      <w:tr w:rsidR="002D25D3" w:rsidRPr="002D25D3" w:rsidTr="002D25D3">
        <w:trPr>
          <w:trHeight w:val="20"/>
        </w:trPr>
        <w:tc>
          <w:tcPr>
            <w:tcW w:w="284" w:type="pct"/>
          </w:tcPr>
          <w:p w:rsidR="002D25D3" w:rsidRPr="002D25D3" w:rsidRDefault="002D25D3" w:rsidP="002D25D3">
            <w:pPr>
              <w:tabs>
                <w:tab w:val="left" w:pos="284"/>
              </w:tabs>
              <w:rPr>
                <w:rFonts w:ascii="Times New Roman" w:eastAsia="Calibri" w:hAnsi="Times New Roman" w:cs="Times New Roman"/>
                <w:sz w:val="12"/>
                <w:szCs w:val="12"/>
              </w:rPr>
            </w:pPr>
            <w:r w:rsidRPr="002D25D3">
              <w:rPr>
                <w:rFonts w:ascii="Times New Roman" w:eastAsia="Calibri" w:hAnsi="Times New Roman" w:cs="Times New Roman"/>
                <w:sz w:val="12"/>
                <w:szCs w:val="12"/>
              </w:rPr>
              <w:t>№ п/п</w:t>
            </w:r>
          </w:p>
        </w:tc>
        <w:tc>
          <w:tcPr>
            <w:tcW w:w="471" w:type="pct"/>
          </w:tcPr>
          <w:p w:rsidR="002D25D3" w:rsidRPr="002D25D3" w:rsidRDefault="002D25D3" w:rsidP="002D25D3">
            <w:pPr>
              <w:tabs>
                <w:tab w:val="left" w:pos="284"/>
              </w:tabs>
              <w:rPr>
                <w:rFonts w:ascii="Times New Roman" w:eastAsia="Calibri" w:hAnsi="Times New Roman" w:cs="Times New Roman"/>
                <w:b/>
                <w:sz w:val="12"/>
                <w:szCs w:val="12"/>
              </w:rPr>
            </w:pPr>
            <w:r w:rsidRPr="002D25D3">
              <w:rPr>
                <w:rFonts w:ascii="Times New Roman" w:eastAsia="Calibri" w:hAnsi="Times New Roman" w:cs="Times New Roman"/>
                <w:b/>
                <w:sz w:val="12"/>
                <w:szCs w:val="12"/>
              </w:rPr>
              <w:t>Обозначение</w:t>
            </w:r>
          </w:p>
        </w:tc>
        <w:tc>
          <w:tcPr>
            <w:tcW w:w="3674" w:type="pct"/>
          </w:tcPr>
          <w:p w:rsidR="002D25D3" w:rsidRPr="002D25D3" w:rsidRDefault="002D25D3" w:rsidP="002D25D3">
            <w:pPr>
              <w:tabs>
                <w:tab w:val="left" w:pos="284"/>
              </w:tabs>
              <w:rPr>
                <w:rFonts w:ascii="Times New Roman" w:eastAsia="Calibri" w:hAnsi="Times New Roman" w:cs="Times New Roman"/>
                <w:b/>
                <w:sz w:val="12"/>
                <w:szCs w:val="12"/>
              </w:rPr>
            </w:pPr>
            <w:r w:rsidRPr="002D25D3">
              <w:rPr>
                <w:rFonts w:ascii="Times New Roman" w:eastAsia="Calibri" w:hAnsi="Times New Roman" w:cs="Times New Roman"/>
                <w:b/>
                <w:sz w:val="12"/>
                <w:szCs w:val="12"/>
              </w:rPr>
              <w:t>Наименование</w:t>
            </w:r>
          </w:p>
        </w:tc>
        <w:tc>
          <w:tcPr>
            <w:tcW w:w="571" w:type="pct"/>
          </w:tcPr>
          <w:p w:rsidR="002D25D3" w:rsidRPr="002D25D3" w:rsidRDefault="002D25D3" w:rsidP="002D25D3">
            <w:pPr>
              <w:tabs>
                <w:tab w:val="left" w:pos="284"/>
              </w:tabs>
              <w:rPr>
                <w:rFonts w:ascii="Times New Roman" w:eastAsia="Calibri" w:hAnsi="Times New Roman" w:cs="Times New Roman"/>
                <w:b/>
                <w:sz w:val="12"/>
                <w:szCs w:val="12"/>
              </w:rPr>
            </w:pPr>
            <w:r w:rsidRPr="002D25D3">
              <w:rPr>
                <w:rFonts w:ascii="Times New Roman" w:eastAsia="Calibri" w:hAnsi="Times New Roman" w:cs="Times New Roman"/>
                <w:b/>
                <w:sz w:val="12"/>
                <w:szCs w:val="12"/>
              </w:rPr>
              <w:t>Количество листов</w:t>
            </w:r>
          </w:p>
        </w:tc>
      </w:tr>
      <w:tr w:rsidR="002D25D3" w:rsidRPr="002D25D3" w:rsidTr="002D25D3">
        <w:trPr>
          <w:trHeight w:val="20"/>
        </w:trPr>
        <w:tc>
          <w:tcPr>
            <w:tcW w:w="284" w:type="pct"/>
          </w:tcPr>
          <w:p w:rsidR="002D25D3" w:rsidRPr="002D25D3" w:rsidRDefault="002D25D3" w:rsidP="002D25D3">
            <w:pPr>
              <w:tabs>
                <w:tab w:val="left" w:pos="284"/>
              </w:tabs>
              <w:rPr>
                <w:rFonts w:ascii="Times New Roman" w:eastAsia="Calibri" w:hAnsi="Times New Roman" w:cs="Times New Roman"/>
                <w:sz w:val="12"/>
                <w:szCs w:val="12"/>
              </w:rPr>
            </w:pPr>
          </w:p>
        </w:tc>
        <w:tc>
          <w:tcPr>
            <w:tcW w:w="471" w:type="pct"/>
          </w:tcPr>
          <w:p w:rsidR="002D25D3" w:rsidRPr="002D25D3" w:rsidRDefault="002D25D3" w:rsidP="002D25D3">
            <w:pPr>
              <w:tabs>
                <w:tab w:val="left" w:pos="284"/>
              </w:tabs>
              <w:rPr>
                <w:rFonts w:ascii="Times New Roman" w:eastAsia="Calibri" w:hAnsi="Times New Roman" w:cs="Times New Roman"/>
                <w:b/>
                <w:sz w:val="12"/>
                <w:szCs w:val="12"/>
              </w:rPr>
            </w:pPr>
          </w:p>
        </w:tc>
        <w:tc>
          <w:tcPr>
            <w:tcW w:w="3674" w:type="pct"/>
          </w:tcPr>
          <w:p w:rsidR="002D25D3" w:rsidRPr="002D25D3" w:rsidRDefault="002D25D3" w:rsidP="002D25D3">
            <w:pPr>
              <w:tabs>
                <w:tab w:val="left" w:pos="284"/>
              </w:tabs>
              <w:rPr>
                <w:rFonts w:ascii="Times New Roman" w:eastAsia="Calibri" w:hAnsi="Times New Roman" w:cs="Times New Roman"/>
                <w:b/>
                <w:sz w:val="12"/>
                <w:szCs w:val="12"/>
              </w:rPr>
            </w:pPr>
            <w:r w:rsidRPr="002D25D3">
              <w:rPr>
                <w:rFonts w:ascii="Times New Roman" w:eastAsia="Calibri" w:hAnsi="Times New Roman" w:cs="Times New Roman"/>
                <w:i/>
                <w:sz w:val="12"/>
                <w:szCs w:val="12"/>
              </w:rPr>
              <w:t>Текстовая часть:</w:t>
            </w:r>
          </w:p>
        </w:tc>
        <w:tc>
          <w:tcPr>
            <w:tcW w:w="571" w:type="pct"/>
          </w:tcPr>
          <w:p w:rsidR="002D25D3" w:rsidRPr="002D25D3" w:rsidRDefault="002D25D3" w:rsidP="002D25D3">
            <w:pPr>
              <w:tabs>
                <w:tab w:val="left" w:pos="284"/>
              </w:tabs>
              <w:rPr>
                <w:rFonts w:ascii="Times New Roman" w:eastAsia="Calibri" w:hAnsi="Times New Roman" w:cs="Times New Roman"/>
                <w:b/>
                <w:sz w:val="12"/>
                <w:szCs w:val="12"/>
              </w:rPr>
            </w:pPr>
          </w:p>
        </w:tc>
      </w:tr>
      <w:tr w:rsidR="002D25D3" w:rsidRPr="002D25D3" w:rsidTr="002D25D3">
        <w:trPr>
          <w:trHeight w:val="20"/>
        </w:trPr>
        <w:tc>
          <w:tcPr>
            <w:tcW w:w="284" w:type="pct"/>
          </w:tcPr>
          <w:p w:rsidR="002D25D3" w:rsidRPr="002D25D3" w:rsidRDefault="002D25D3" w:rsidP="002D25D3">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p>
        </w:tc>
        <w:tc>
          <w:tcPr>
            <w:tcW w:w="471" w:type="pct"/>
          </w:tcPr>
          <w:p w:rsidR="002D25D3" w:rsidRPr="002D25D3" w:rsidRDefault="002D25D3" w:rsidP="002D25D3">
            <w:pPr>
              <w:tabs>
                <w:tab w:val="left" w:pos="284"/>
              </w:tabs>
              <w:rPr>
                <w:rFonts w:ascii="Times New Roman" w:eastAsia="Calibri" w:hAnsi="Times New Roman" w:cs="Times New Roman"/>
                <w:sz w:val="12"/>
                <w:szCs w:val="12"/>
              </w:rPr>
            </w:pPr>
            <w:r w:rsidRPr="002D25D3">
              <w:rPr>
                <w:rFonts w:ascii="Times New Roman" w:eastAsia="Calibri" w:hAnsi="Times New Roman" w:cs="Times New Roman"/>
                <w:sz w:val="12"/>
                <w:szCs w:val="12"/>
              </w:rPr>
              <w:t>Том II</w:t>
            </w:r>
          </w:p>
        </w:tc>
        <w:tc>
          <w:tcPr>
            <w:tcW w:w="3674" w:type="pct"/>
          </w:tcPr>
          <w:p w:rsidR="002D25D3" w:rsidRPr="002D25D3" w:rsidRDefault="002D25D3" w:rsidP="002D25D3">
            <w:pPr>
              <w:tabs>
                <w:tab w:val="left" w:pos="284"/>
              </w:tabs>
              <w:rPr>
                <w:rFonts w:ascii="Times New Roman" w:eastAsia="Calibri" w:hAnsi="Times New Roman" w:cs="Times New Roman"/>
                <w:sz w:val="12"/>
                <w:szCs w:val="12"/>
              </w:rPr>
            </w:pPr>
            <w:r w:rsidRPr="002D25D3">
              <w:rPr>
                <w:rFonts w:ascii="Times New Roman" w:eastAsia="Calibri" w:hAnsi="Times New Roman" w:cs="Times New Roman"/>
                <w:sz w:val="12"/>
                <w:szCs w:val="12"/>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tc>
        <w:tc>
          <w:tcPr>
            <w:tcW w:w="571" w:type="pct"/>
          </w:tcPr>
          <w:p w:rsidR="002D25D3" w:rsidRPr="002D25D3" w:rsidRDefault="002D25D3" w:rsidP="002D25D3">
            <w:pPr>
              <w:tabs>
                <w:tab w:val="left" w:pos="284"/>
              </w:tabs>
              <w:rPr>
                <w:rFonts w:ascii="Times New Roman" w:eastAsia="Calibri" w:hAnsi="Times New Roman" w:cs="Times New Roman"/>
                <w:sz w:val="12"/>
                <w:szCs w:val="12"/>
              </w:rPr>
            </w:pPr>
            <w:r w:rsidRPr="002D25D3">
              <w:rPr>
                <w:rFonts w:ascii="Times New Roman" w:eastAsia="Calibri" w:hAnsi="Times New Roman" w:cs="Times New Roman"/>
                <w:sz w:val="12"/>
                <w:szCs w:val="12"/>
              </w:rPr>
              <w:t>55</w:t>
            </w:r>
          </w:p>
        </w:tc>
      </w:tr>
      <w:tr w:rsidR="002D25D3" w:rsidRPr="002D25D3" w:rsidTr="002D25D3">
        <w:trPr>
          <w:trHeight w:val="20"/>
        </w:trPr>
        <w:tc>
          <w:tcPr>
            <w:tcW w:w="284" w:type="pct"/>
          </w:tcPr>
          <w:p w:rsidR="002D25D3" w:rsidRPr="002D25D3" w:rsidRDefault="002D25D3" w:rsidP="002D25D3">
            <w:pPr>
              <w:tabs>
                <w:tab w:val="left" w:pos="284"/>
              </w:tabs>
              <w:rPr>
                <w:rFonts w:ascii="Times New Roman" w:eastAsia="Calibri" w:hAnsi="Times New Roman" w:cs="Times New Roman"/>
                <w:sz w:val="12"/>
                <w:szCs w:val="12"/>
              </w:rPr>
            </w:pPr>
          </w:p>
        </w:tc>
        <w:tc>
          <w:tcPr>
            <w:tcW w:w="471" w:type="pct"/>
          </w:tcPr>
          <w:p w:rsidR="002D25D3" w:rsidRPr="002D25D3" w:rsidRDefault="002D25D3" w:rsidP="002D25D3">
            <w:pPr>
              <w:tabs>
                <w:tab w:val="left" w:pos="284"/>
              </w:tabs>
              <w:rPr>
                <w:rFonts w:ascii="Times New Roman" w:eastAsia="Calibri" w:hAnsi="Times New Roman" w:cs="Times New Roman"/>
                <w:sz w:val="12"/>
                <w:szCs w:val="12"/>
              </w:rPr>
            </w:pPr>
          </w:p>
        </w:tc>
        <w:tc>
          <w:tcPr>
            <w:tcW w:w="3674" w:type="pct"/>
          </w:tcPr>
          <w:p w:rsidR="002D25D3" w:rsidRPr="002D25D3" w:rsidRDefault="002D25D3" w:rsidP="002D25D3">
            <w:pPr>
              <w:tabs>
                <w:tab w:val="left" w:pos="284"/>
              </w:tabs>
              <w:rPr>
                <w:rFonts w:ascii="Times New Roman" w:eastAsia="Calibri" w:hAnsi="Times New Roman" w:cs="Times New Roman"/>
                <w:i/>
                <w:sz w:val="12"/>
                <w:szCs w:val="12"/>
              </w:rPr>
            </w:pPr>
            <w:r w:rsidRPr="002D25D3">
              <w:rPr>
                <w:rFonts w:ascii="Times New Roman" w:eastAsia="Calibri" w:hAnsi="Times New Roman" w:cs="Times New Roman"/>
                <w:i/>
                <w:sz w:val="12"/>
                <w:szCs w:val="12"/>
              </w:rPr>
              <w:t>Графические материалы:</w:t>
            </w:r>
          </w:p>
        </w:tc>
        <w:tc>
          <w:tcPr>
            <w:tcW w:w="571" w:type="pct"/>
          </w:tcPr>
          <w:p w:rsidR="002D25D3" w:rsidRPr="002D25D3" w:rsidRDefault="002D25D3" w:rsidP="002D25D3">
            <w:pPr>
              <w:tabs>
                <w:tab w:val="left" w:pos="284"/>
              </w:tabs>
              <w:rPr>
                <w:rFonts w:ascii="Times New Roman" w:eastAsia="Calibri" w:hAnsi="Times New Roman" w:cs="Times New Roman"/>
                <w:b/>
                <w:sz w:val="12"/>
                <w:szCs w:val="12"/>
              </w:rPr>
            </w:pPr>
          </w:p>
        </w:tc>
      </w:tr>
      <w:tr w:rsidR="002D25D3" w:rsidRPr="002D25D3" w:rsidTr="002D25D3">
        <w:trPr>
          <w:trHeight w:val="20"/>
        </w:trPr>
        <w:tc>
          <w:tcPr>
            <w:tcW w:w="284" w:type="pct"/>
          </w:tcPr>
          <w:p w:rsidR="002D25D3" w:rsidRPr="002D25D3" w:rsidRDefault="002D25D3" w:rsidP="002D25D3">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2</w:t>
            </w:r>
          </w:p>
        </w:tc>
        <w:tc>
          <w:tcPr>
            <w:tcW w:w="471" w:type="pct"/>
          </w:tcPr>
          <w:p w:rsidR="002D25D3" w:rsidRPr="002D25D3" w:rsidRDefault="002D25D3" w:rsidP="002D25D3">
            <w:pPr>
              <w:tabs>
                <w:tab w:val="left" w:pos="284"/>
              </w:tabs>
              <w:rPr>
                <w:rFonts w:ascii="Times New Roman" w:eastAsia="Calibri" w:hAnsi="Times New Roman" w:cs="Times New Roman"/>
                <w:b/>
                <w:sz w:val="12"/>
                <w:szCs w:val="12"/>
              </w:rPr>
            </w:pPr>
          </w:p>
        </w:tc>
        <w:tc>
          <w:tcPr>
            <w:tcW w:w="3674" w:type="pct"/>
          </w:tcPr>
          <w:p w:rsidR="002D25D3" w:rsidRPr="002D25D3" w:rsidRDefault="002D25D3" w:rsidP="002D25D3">
            <w:pPr>
              <w:tabs>
                <w:tab w:val="left" w:pos="284"/>
              </w:tabs>
              <w:rPr>
                <w:rFonts w:ascii="Times New Roman" w:eastAsia="Calibri" w:hAnsi="Times New Roman" w:cs="Times New Roman"/>
                <w:sz w:val="12"/>
                <w:szCs w:val="12"/>
              </w:rPr>
            </w:pPr>
            <w:r w:rsidRPr="002D25D3">
              <w:rPr>
                <w:rFonts w:ascii="Times New Roman" w:eastAsia="Calibri" w:hAnsi="Times New Roman" w:cs="Times New Roman"/>
                <w:sz w:val="12"/>
                <w:szCs w:val="12"/>
              </w:rPr>
              <w:t>Схема границ территорий, подверженных риску возникновения ЧС природного и техногенного характера. М 1: 1000 – 1 лист</w:t>
            </w:r>
          </w:p>
        </w:tc>
        <w:tc>
          <w:tcPr>
            <w:tcW w:w="571" w:type="pct"/>
          </w:tcPr>
          <w:p w:rsidR="002D25D3" w:rsidRPr="002D25D3" w:rsidRDefault="002D25D3" w:rsidP="002D25D3">
            <w:pPr>
              <w:tabs>
                <w:tab w:val="left" w:pos="284"/>
              </w:tabs>
              <w:rPr>
                <w:rFonts w:ascii="Times New Roman" w:eastAsia="Calibri" w:hAnsi="Times New Roman" w:cs="Times New Roman"/>
                <w:sz w:val="12"/>
                <w:szCs w:val="12"/>
              </w:rPr>
            </w:pPr>
            <w:r w:rsidRPr="002D25D3">
              <w:rPr>
                <w:rFonts w:ascii="Times New Roman" w:eastAsia="Calibri" w:hAnsi="Times New Roman" w:cs="Times New Roman"/>
                <w:sz w:val="12"/>
                <w:szCs w:val="12"/>
              </w:rPr>
              <w:t>2</w:t>
            </w:r>
          </w:p>
        </w:tc>
      </w:tr>
    </w:tbl>
    <w:p w:rsidR="002D25D3" w:rsidRPr="002D25D3" w:rsidRDefault="002D25D3" w:rsidP="002D25D3">
      <w:pPr>
        <w:tabs>
          <w:tab w:val="left" w:pos="284"/>
        </w:tabs>
        <w:spacing w:after="0" w:line="240" w:lineRule="auto"/>
        <w:jc w:val="both"/>
        <w:rPr>
          <w:rFonts w:ascii="Times New Roman" w:eastAsia="Calibri" w:hAnsi="Times New Roman" w:cs="Times New Roman"/>
          <w:b/>
          <w:sz w:val="12"/>
          <w:szCs w:val="12"/>
        </w:rPr>
      </w:pPr>
    </w:p>
    <w:p w:rsidR="002D25D3" w:rsidRPr="002D25D3" w:rsidRDefault="002D25D3" w:rsidP="002D25D3">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ВВЕДЕНИЕ. ЦЕЛИ И ЗАДАЧИ ПРОЕКТА</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Проект планировки территории подготовлен на основании постановления Администрации городского поселения Суходол муниципального района Сергиевский Самарской области Сергиевский Самарской области от 30.06.2023 № 90 «О комплексном развитии незастроенной территории, расположенной в кадастровом квартале 63:63:1102005 в жилой зоне Ж1 «Зона застройки индивидуальными жилыми домами и малоэтажными жилыми домами» и договором о комплексном развитии незастроенной территории от 29.08.2023 № 22000136760000000143, заключенным между Администрацией городского поселения Суходол муниципального района Сергиевский Самаркой области и ООО СК «АМИК».</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В соответствии с требованиями статьи 41 Градостроительного кодекса РФ подготовка документации по планировке территории осуществляется в целях выделения элементов планировочной структуры, установления параметров планируемого развития элементов планировочной структуры, зон планируемого размещения объектов капитального строительства, в том числе объектов регионального значения, объектов местного значения муниципального района Сергиевский Самарской области, объектов местного значения городского поселения Суходол муниципального района Сергиевский Самарской области, а также определения местоположения границ образуемых и изменяемых земельных участков. </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Цели подготовки проекта: </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1. </w:t>
      </w:r>
      <w:r w:rsidRPr="005E5515">
        <w:rPr>
          <w:rFonts w:ascii="Times New Roman" w:eastAsia="Calibri" w:hAnsi="Times New Roman" w:cs="Times New Roman"/>
          <w:sz w:val="12"/>
          <w:szCs w:val="12"/>
        </w:rPr>
        <w:t>Формирование градостроительной стратегии решающей архитектурно-планировочные, социальные, экологические, инженерные и транспортные проблемы в отношении проектируемой территории с соблюдением требований градостроительного законодательства, расчетом нормативов градостроительного проектирования;</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Обеспечение беспрепятственного формирования земельных участков на основании разработанной документации по планировке территории;</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 xml:space="preserve">Обеспечение комплексного развития проектируемой территории, выделение элементов планировочной структуры, установление границ земельных участков, установление границ зон планируемого размещения объектов капитального строительства. </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задачи проекта входит:</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Проведение комплексного анализа состояния проектируемой территории для выявления ее градостроительного, ресурсного потенциала для повышения эффективности ее использования в рамках реализации целей.</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В целях формирования базы для подготовки документации по планировке территории анализ отчетов об инженерных изысканиях в объеме, предусмотренном заданием на выполнение инженерных изысканий, необходимых для подготовки проекта планировки территории и проекта межевания территории, являющегося приложением к решению ООО СК «АМИК» о разработке проекта планировки территории и проекта межевания территории в поселке городского типа Суходол городского поселения Суходол муниципального района Сергиевский Самарской области № 1 от 29.08.2023.</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Получение технических условий на подключение проектируемой территории к сетям газоснабжения, сетям электроснабжения, сетям водоснабжения.</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Определение характера и масштаба наличествующих проблем и градостроительных ограничений на базе проведенных изысканий и полученных исходных данных. Разработка предложений и путей решения выявленных проблем;</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Подготовка документации по планировке территории, включающей в себя проект планировки и проект межевания территории, соответствующие требованиям Градостроительного кодекса Российской Федерации, постановлением Администрации городского поселения Суходол муниципального района Сергиевский Самарской области от 30.06.2023 № 90  «О комплексном развитии незастроенной территории, расположенной в кадастровом квартале 63:63:1102005 в жилой зоне Ж1 «Зона застройки индивидуальными жилыми домами и малоэтажными жилыми домами», договором о комплексном развитии незастроенной территории от 29.08.2023 № 22000136760000000143 в том числе с учетом:</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обеспечения экологической безопасности проектируемой территории;</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разработки предложений по размещению объектов местного значения, в соответствии требованиями действующего законодательства (при необходимости);</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подготовки предложений по размещению объектов федерального и регионального значения, перечень которых утвержден в схемах территориального планирования Российской Федерации и Самарской области (при необходимости);</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определения мероприятий, направленных на формирование (совершенствование) дорожной и транспортной инфраструктуры;</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анализа утвержденных документов территориального планирования муниципального района Сергиевский Самарской области и городского поселения Суходол.</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 xml:space="preserve">Анализ подготовленной документации по планировке территории на соответствие Генеральному плану и Правилам землепользования и застройки г.п. Суходол муниципального района Сергиевский Самарской области с подготовкой предложений по внесению соответствующих изменений в указанные правовые акты (в случае необходимости). </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Оптимизация территориальной структуры проектируемой территории.</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8.</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 xml:space="preserve">Правовое сопровождение процедуры публичных слушаний в соответствии с требованиями ст. 5.1 ГрК РФ с поведением оценки поступающих замечаний и предложений, а также внесением необходимых корректировок с учетом осуществления комплексного анализа поступающих предложений с проверкой на соответствие требованиям действующего градостроительного законодательства. </w:t>
      </w:r>
    </w:p>
    <w:p w:rsidR="005E5515" w:rsidRP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Обеспечение выработки оптимальных решений в части развития территории.</w:t>
      </w:r>
    </w:p>
    <w:p w:rsidR="005E5515" w:rsidRDefault="005E5515" w:rsidP="005E5515">
      <w:pPr>
        <w:tabs>
          <w:tab w:val="left" w:pos="284"/>
        </w:tabs>
        <w:spacing w:after="0" w:line="240" w:lineRule="auto"/>
        <w:ind w:firstLine="426"/>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10.</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Сопровождение процесса согласования документации по планировке территории с уполномоченными органами власти и организациями в соответствии с требованиями статей 45-46 ГрК РФ.</w:t>
      </w:r>
    </w:p>
    <w:p w:rsidR="002D25D3" w:rsidRPr="002D25D3" w:rsidRDefault="002D25D3" w:rsidP="005E5515">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1. СВЕДЕНИЯ О ПРИРОДНО-КЛИМАТИЧЕСКИХ УСЛОВИЯХ</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В физико-географическом отношении участок приурочен к левобережной террасе р. Сургут. Рельеф участка относительно ровный, характеризуется абсолютными отметками поверхности 60.64–63.21 м, свободный от построек. (</w:t>
      </w:r>
      <w:r w:rsidR="005E5515" w:rsidRPr="002D25D3">
        <w:rPr>
          <w:rFonts w:ascii="Times New Roman" w:eastAsia="Calibri" w:hAnsi="Times New Roman" w:cs="Times New Roman"/>
          <w:sz w:val="12"/>
          <w:szCs w:val="12"/>
        </w:rPr>
        <w:t>Отчет</w:t>
      </w:r>
      <w:r w:rsidRPr="002D25D3">
        <w:rPr>
          <w:rFonts w:ascii="Times New Roman" w:eastAsia="Calibri" w:hAnsi="Times New Roman" w:cs="Times New Roman"/>
          <w:sz w:val="12"/>
          <w:szCs w:val="12"/>
        </w:rPr>
        <w:t xml:space="preserve"> по инженерно-геодезическим изысканиям). Гидрографическая сеть района работ представлена реками Сок и Сургут. Территория расположена от реки Сок на расстоянии ~ 2.6 км, от реки Сургут ~ 1.3 км.</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Климат рассматриваемой территории умеренно-континентальный. Формирование климата происходит под влиянием западного переноса воздушных масс. Наблюдается быстрая смена циклонов и антициклонов. В любой сезон года возможны резкие колебания температуры воздуха не только от месяца к месяцу, но даже и в течение суток. </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Особенностью зимы является интенсивная циклоническая деятельность, сопровождаемая усилением западного переноса, что наиболее четко проявляется в распределении температуры воздуха. Изотермы зимних месяцев вместо широтного имеют почти меридиональное направление. Зима довольно суровая, длится от трех с половиной до пяти месяцев. В годы с активной циклонической деятельностью зимы бывают более снежные и теплые. Под влиянием теплых воздушных масс со Средиземного моря и Атлантики температура повышается до положительных значений даже в самые холодные месяцы. </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Летом преобладает континентальный воздух, который приходит из полупустынь Казахстана или формируется на месте путем прогрева, в результате чего часто наблюдаются засушливые и суховейные периоды. </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Климатическая характеристика рассматриваемого района дана по метеостанции Серноводск. </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Среднегодовая температура воздуха по данным многолетних наблюдений МС г. Серноводск составляет + 4,1 градуса С. Среднемесячная температура самого холодного месяца – января, составляет минус 12,8 градуса С, самого теплого июля месяца – плюс 20,3 градуса С. Средняя месячная максимальная температура воздуха самого жаркого месяца – плюс 26,7 градуса С. Температура холодного периода (средняя температура наиболее холодной части отопительного периода) – минус 17,</w:t>
      </w:r>
      <w:r w:rsidR="005E5515" w:rsidRPr="002D25D3">
        <w:rPr>
          <w:rFonts w:ascii="Times New Roman" w:eastAsia="Calibri" w:hAnsi="Times New Roman" w:cs="Times New Roman"/>
          <w:sz w:val="12"/>
          <w:szCs w:val="12"/>
        </w:rPr>
        <w:t>4 градуса</w:t>
      </w:r>
      <w:r w:rsidRPr="002D25D3">
        <w:rPr>
          <w:rFonts w:ascii="Times New Roman" w:eastAsia="Calibri" w:hAnsi="Times New Roman" w:cs="Times New Roman"/>
          <w:sz w:val="12"/>
          <w:szCs w:val="12"/>
        </w:rPr>
        <w:t xml:space="preserve"> С. </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Продолжительность периода со среднесуточной температурой воздуха менее 8 градусов С составляет 208 дней. Продолжительность периода со среднесуточной температурой воздуха ≤ 0 оС – 154 дня. </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Положительные температуры воздуха могут наблюдаться в зимнее время в виде оттепелей. Первые заморозки отмечаются, как правило, во второй половине сентября, последние обычно регистрируются в начале июня. Коэффициент, зависящий от температурной стратификации атмосферы «А» равен 160. </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Основными климатообразующими факторами являются радиационный режим, т.е. приход- расход лучистой энергии на земной поверхности, особенности циркуляции атмосферы, особенности подстилающей поверхности, распределение водных бассейнов, лесов и травянистой̆ растительности. </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 xml:space="preserve">Период с положительным радиационным балансом составляет семь – восемь месяцев. Переход радиационного баланса от отрицательного к положительному в среднем происходит в конце февраля. Смена знака радиационного баланса осенью отмечается в начале ноября. Наибольшие суточные значения радиационного баланса отмечаются в мае-июле и составляют 11 – 12 МДж/см2. В осеннее-зимний период, с октября по февраль, преобладает рассеянная радиация, в это время доля </w:t>
      </w:r>
    </w:p>
    <w:p w:rsidR="002D25D3" w:rsidRPr="002D25D3" w:rsidRDefault="002D25D3" w:rsidP="002D25D3">
      <w:pPr>
        <w:tabs>
          <w:tab w:val="left" w:pos="284"/>
        </w:tabs>
        <w:spacing w:after="0" w:line="240" w:lineRule="auto"/>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lastRenderedPageBreak/>
        <w:t>Территория в границах проектирования свободна от застройки. Поверхность исследуемого участка в основном ровная, с абс. отм. 60.64–63.21 м</w:t>
      </w:r>
      <w:r w:rsidRPr="002D25D3" w:rsidDel="002B7854">
        <w:rPr>
          <w:rFonts w:ascii="Times New Roman" w:eastAsia="Calibri" w:hAnsi="Times New Roman" w:cs="Times New Roman"/>
          <w:sz w:val="12"/>
          <w:szCs w:val="12"/>
        </w:rPr>
        <w:t xml:space="preserve"> </w:t>
      </w:r>
      <w:r w:rsidRPr="002D25D3">
        <w:rPr>
          <w:rFonts w:ascii="Times New Roman" w:eastAsia="Calibri" w:hAnsi="Times New Roman" w:cs="Times New Roman"/>
          <w:sz w:val="12"/>
          <w:szCs w:val="12"/>
        </w:rPr>
        <w:t>, но есть несколько низин, с абс.отм. ниже 59,00 м, соответственно период обильных осенних дождей и весенних паводков возможны сезонные колебания УГВ на 1.0-1.5м, что может привести к подтоплению подземной части проектируемого сооружения.</w:t>
      </w:r>
      <w:r w:rsidRPr="002D25D3" w:rsidDel="005A0986">
        <w:rPr>
          <w:rFonts w:ascii="Times New Roman" w:eastAsia="Calibri" w:hAnsi="Times New Roman" w:cs="Times New Roman"/>
          <w:sz w:val="12"/>
          <w:szCs w:val="12"/>
        </w:rPr>
        <w:t xml:space="preserve"> </w:t>
      </w:r>
    </w:p>
    <w:p w:rsidR="002D25D3" w:rsidRPr="002D25D3" w:rsidRDefault="002D25D3" w:rsidP="005E5515">
      <w:pPr>
        <w:tabs>
          <w:tab w:val="left" w:pos="284"/>
        </w:tabs>
        <w:spacing w:after="0" w:line="240" w:lineRule="auto"/>
        <w:jc w:val="center"/>
        <w:rPr>
          <w:rFonts w:ascii="Times New Roman" w:eastAsia="Calibri" w:hAnsi="Times New Roman" w:cs="Times New Roman"/>
          <w:b/>
          <w:sz w:val="12"/>
          <w:szCs w:val="12"/>
        </w:rPr>
      </w:pPr>
      <w:r w:rsidRPr="002D25D3">
        <w:rPr>
          <w:rFonts w:ascii="Times New Roman" w:eastAsia="Calibri" w:hAnsi="Times New Roman" w:cs="Times New Roman"/>
          <w:b/>
          <w:sz w:val="12"/>
          <w:szCs w:val="12"/>
        </w:rPr>
        <w:t>2. ХАРАКТЕРИСТИКА СУЩЕСТВУЮЩЕГО СОСТОЯНИЯ И ИСПОЛЬЗОВАНИЯ ТЕРРИТОРИИ</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b/>
          <w:sz w:val="12"/>
          <w:szCs w:val="12"/>
        </w:rPr>
      </w:pPr>
      <w:r w:rsidRPr="002D25D3">
        <w:rPr>
          <w:rFonts w:ascii="Times New Roman" w:eastAsia="Calibri" w:hAnsi="Times New Roman" w:cs="Times New Roman"/>
          <w:b/>
          <w:sz w:val="12"/>
          <w:szCs w:val="12"/>
        </w:rPr>
        <w:t>2.1. Местоположение территории проектирования в структуре населенного пункта и её использование в период подготовки проекта планировки территории</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В административном отношении территория проектирования расположена в городском поселении Суходол муниципального района Сергиевский Самарской области в границах населенного пункта – посёлок городского типа Суходол.</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Численность населения – 13 442 человека.</w:t>
      </w:r>
    </w:p>
    <w:p w:rsidR="002D25D3" w:rsidRPr="002D25D3" w:rsidRDefault="002D25D3" w:rsidP="005E5515">
      <w:pPr>
        <w:tabs>
          <w:tab w:val="left" w:pos="284"/>
        </w:tabs>
        <w:spacing w:after="0" w:line="240" w:lineRule="auto"/>
        <w:ind w:firstLine="284"/>
        <w:jc w:val="both"/>
        <w:rPr>
          <w:rFonts w:ascii="Times New Roman" w:eastAsia="Calibri" w:hAnsi="Times New Roman" w:cs="Times New Roman"/>
          <w:sz w:val="12"/>
          <w:szCs w:val="12"/>
        </w:rPr>
      </w:pPr>
      <w:r w:rsidRPr="002D25D3">
        <w:rPr>
          <w:rFonts w:ascii="Times New Roman" w:eastAsia="Calibri" w:hAnsi="Times New Roman" w:cs="Times New Roman"/>
          <w:sz w:val="12"/>
          <w:szCs w:val="12"/>
        </w:rPr>
        <w:t>Расстояние до регионального центра Самары – 116км, до Тольятти – 151км.</w:t>
      </w:r>
    </w:p>
    <w:p w:rsidR="00A142BE" w:rsidRPr="00A142BE" w:rsidRDefault="005E5515" w:rsidP="00A142BE">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682211"/>
            <wp:effectExtent l="0" t="0" r="0"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70755" cy="2682211"/>
                    </a:xfrm>
                    <a:prstGeom prst="rect">
                      <a:avLst/>
                    </a:prstGeom>
                    <a:noFill/>
                    <a:ln>
                      <a:noFill/>
                    </a:ln>
                  </pic:spPr>
                </pic:pic>
              </a:graphicData>
            </a:graphic>
          </wp:inline>
        </w:drawing>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Территория проектирования расположена в северо-восточной части населенного пункта, в границе кадастрового квартала 63:31:1102005 .</w:t>
      </w:r>
    </w:p>
    <w:p w:rsidR="00A142BE" w:rsidRPr="00A142BE"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 пгт Суходол примыкают два крупных населенных пункта: Сургут – численность населения 4 425 чел и Светлодольск – численность населения 1 590 чел. В 15-тиминутной транспортной доступности расположены районный центр Сергиевск 9 060 чел поселок Серноводск 3 241 чел, в котором находится одна из старейших здравниц России – санаторий «Сергиевские минеральные воды».</w:t>
      </w:r>
    </w:p>
    <w:p w:rsidR="002D1E8D" w:rsidRDefault="005E5515" w:rsidP="005E551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562184" cy="2657330"/>
            <wp:effectExtent l="0" t="0" r="0" b="0"/>
            <wp:docPr id="98" name="Рисунок 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69401" cy="2662714"/>
                    </a:xfrm>
                    <a:prstGeom prst="rect">
                      <a:avLst/>
                    </a:prstGeom>
                    <a:noFill/>
                    <a:ln>
                      <a:noFill/>
                    </a:ln>
                  </pic:spPr>
                </pic:pic>
              </a:graphicData>
            </a:graphic>
          </wp:inline>
        </w:drawing>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lastRenderedPageBreak/>
        <w:t xml:space="preserve">Территория расположена между улицей Новая и границей населенного пункта. Общая площадь территории 2,16381 га. Территория в границах проектирования имеет прямоугольную форму с северо-запада на юго-восток, протяженностью 342,68 метров.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Территория граничит: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на севере - с организацией коммунальной инфраструктуры без установленной санитарно-защитной зоны;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на юге – со сформировавшейся жилой застройкой, магазином «Пятерочка»;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на западе – с недавно возведённой жилой застройкой по ул. Новая;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на востоке – с границей городского поселения Сургут, территориями сельскохозяйственного назначения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соответствии с Генеральным планом территория относится к жилой зоне. Здесь планируется строительство улицы местного значения. Строительство иных объектов местного значения на данной территории не предусмотрено.</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2.2. Транспортная инфраструктура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Население района, в котором располагается проектируемая территория, имеет возможность использовать следующие виды внешнего транспорта: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авиационный;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железнодорожный;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речной;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автомобильный.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Железнодорожный транспорт на территории области представлен Куйбышевской железной дорогой (5 место по объему перевозок в России) и частью Южно-Уральской железной дорогой (Оренбургское направление). Протяженность железных дорог составляет более 1,3</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тыс.км. По территории области проходит ряд автомобильных железнодорожных линий, связывающие западные, южные, юго-западные и восточные регионы страны.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На территории района расположено две железнодорожные станции: Серные Воды I, Cерные Воды II. Железнодорожный транспорт для осуществления транспортных связей   внутри района используется незначительно в целях приема и выдачи грузов повагонными и мелкими отправками, загружаемых целыми вагонами, только на подъездных путях и местах необщего пользования. Внешнее сообщение поселка городского типа Суходол с областным центром осуществляется автотранспортом по федеральной автомобильной дороге М5 «Урал» Москва — Челябинск.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Водный и воздушный транспорт. Пассажирские перевозки авиатранспортом жители Самарской области осуществляют из международного аэропорта «Курумоч».</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Из аэропорта выполняются рейсы практически во все крупные города России, в столицы стран СНГ, а также Турцию, Объединенные Арабские Эмираты, Израиль, Германию, Чехию, Австралию, Италию и другие страны. В соответствии с разработанной Концепцией развития аэродромной (аэропортовой) сети гражданской авиации Российской Федерации на период до 2020 года международный аэропорт «Курумоч» входит в перечень из 12 международных узловых аэропортов (хабов) федеральной базовой авиатранспортной системы.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Автомобильный транспорт Рассматриваемая территория в автомобильную транспортную систему на момент проектирования не включена. Внешний транспорт городского поселения Суходол представлен автомобильными дорогами, разделенными на категории: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Федерального значения: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«Москва – Челябинск» (Урал, М5) (2 категория)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Регионального значения: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«Урал» - Калиновка – Карабаевка» (4 категории, 2 полосы движения);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 «Урал» – Сергиевск» (3 категории, 2 полосы движения);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«Урал» – плодосовхоз Сургутский» (4 категории, 2 полосы движения);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«Суходол – Серноводск» (4 категории, 2 полосы движения);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«Урал» – Суходол» (4 категории, 2 полосы движения);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«Урал» – Сергиевск – Челно-Вершины» (3 категории, 2 полосы движения).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Основным видом пассажирского транспорта поселения является автобусное сообщение.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2.3. Инженерная инфраструктура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На момент проектирования рассматриваемая территория свободна от застройки и инженерных сетей.</w:t>
      </w:r>
    </w:p>
    <w:p w:rsidR="005E5515" w:rsidRPr="005E5515" w:rsidRDefault="005E5515" w:rsidP="005E5515">
      <w:pPr>
        <w:tabs>
          <w:tab w:val="left" w:pos="284"/>
        </w:tabs>
        <w:spacing w:after="0" w:line="240" w:lineRule="auto"/>
        <w:jc w:val="center"/>
        <w:rPr>
          <w:rFonts w:ascii="Times New Roman" w:eastAsia="Calibri" w:hAnsi="Times New Roman" w:cs="Times New Roman"/>
          <w:b/>
          <w:sz w:val="12"/>
          <w:szCs w:val="12"/>
        </w:rPr>
      </w:pPr>
      <w:r w:rsidRPr="005E5515">
        <w:rPr>
          <w:rFonts w:ascii="Times New Roman" w:eastAsia="Calibri" w:hAnsi="Times New Roman" w:cs="Times New Roman"/>
          <w:b/>
          <w:sz w:val="12"/>
          <w:szCs w:val="12"/>
        </w:rPr>
        <w:t>3. МЕРОПРИЯТИЯ ПО РАЗВИТИЮ ТЕРРИТОРИИ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3.1. Развитие жилой зоны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На территории проектирования планируется строительство жилых домов блокированной застройки. Таунхаусы по 4 блока, каждый блок с отдельным земельным участком. Площади участков – 298 кв.м, 182 кв.м. Квартира таунхауса планируется в виде двухэтажного блока площадью 130 кв.м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Общее количество таунхаусов – 20, количество квартир в каждом таунхаусе – 4. Всего квартир – 80.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Границы территории размещения объектов жилого назначения определены с учетом размеров планируемых под застройку земельных участков и требований действующих градостроительных регламентов об отступах от границ земельных участков до зданий 3м и до строений – 1 м, а также о максимальном проценте застройки земельных участков для блокированной застройки – 80 %.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3.2. Развитие социально-культурной и коммунально-бытовой зоны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Данные мероприятия проектом не предусматриваются.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3.2. Развитие транспортной инфраструктуры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Транспортное сообщение поселка городского типа Суходол с другими муниципальными образованиями осуществляется пригородным рейсовым автотранспортом по автодорогам общего пользования местного, регионального и федерального значения.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Автомобильный транспорт является одним из базовых элементов транспортной системы муниципального района Сергиевский.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 территории поселения осуществляются перевозки рейсовыми автобусами по дорогам общего пользования постоянными маршрутами, связывая населенные пункты поселения между собой.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Территорию сельского поселения с северо-востока на юго-запад пересекает улица Сквозная.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 юга на северо-западе территорию сельского поселения пересекает автомобильная дорога общего пользования "Урал" - Сергиевск - Челно-Вершины.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 юга на север через муниципальный район Сергиевский проходит федеральная железная дорога «Серные Воды II - Кротовка». Протяженность в границах района составляет – 28.0 км.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На территории района расположено две железнодорожные станции: Серные Воды I, Cерные Воды II. Железнодорожный транспорт для осуществления транспортных связей   внутри района используется незначительно в целях приема и выдачи грузов повагонными и мелкими отправками, загружаемых целыми вагонами, только на подъездных путях и местах необщего пользования.Внешнее сообщение поселка городского типа Суходол с областным центром осуществляется автотранспортом по федеральной автомобильной дороге М5 «Урал» Москва — Челябинск.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Основным видом пассажирского транспорта поселения является автобусное сообщение. На территории поселения действуют два пассажирских автотранспортных маршрута № 630 и № 541.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lastRenderedPageBreak/>
        <w:t xml:space="preserve">В населенных пунктах регулярный внутрисельский транспорт отсутствует. Большинство трудовых передвижений в поселении приходится на личный транспорт и пешеходные сообщения.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Основная часть дорог в населенных пунктах сельского поселения имеет твердое покрытие.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настоящее время осуществляется капитальный ремонт участков дорог «Сергиевск – Челно-Вершины» – Кошки» – Островка – Новое Фейзуллово – Мамыково – граница района. Протяженность объекта составляет 28,7 км.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Автодорога до границы с Республикой Татарстан входит в опорную сеть и обеспечивает межрегиональные и транзитные перевозки, поэтому пользуется популярностью у транзитного транспорта. Фактически осуществляется значительное уширение данной дороги, что существенно улучшит транспортную доступность проектируемой территории.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Улично-дорожная сеть населенных пунктов формируется, как единая целостная система и является основой планировочного каркаса.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На момент разработки проекта планировки в границах проектирования транспортная сеть отсутствует. Проектируемая улица местного значения имеет ширину проезжей части 6,0 м. Согласно СП 476.1325800.2020 пункту 9.2.10 в районах малоэтажного жилищного строительства допускается шаг улиц местного значения увеличивать до 300-350м. Поэтому по обе стороны улицы сформировано два единых квартала длиной 343 метра.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Связь с внешними дорогами осуществляется через 2 выезда.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Въезды, расположенные в северо-восточной части на улицу Солнечная и юго-западной части на улицу Суворова.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Доступ автомобильного транспорта в коттеджный посёлок осуществляется с существующих поселковых подъездных дорог.</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Улица и дорога планируемой территории выполнена в соответствии с СП 42.13330.2016 «СНиП 2.07.01-89* Градостроительство. Планировка и застройка городских и сельских поселений» таблица 11.4: местные дороги. Общая протяженность в границах проектирования 343 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Парковочная емкость территории обеспечивает выполнение требований Региональных нормативов градостроительного проектирования Самарской области за счет организации парковок на прилегающих к домам участках.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Согласно СП 42.13330.2016 примечания таблицы 11.2а ширина улиц и дорог местного значения в красных линиях принимается 10-20м. В нашем случае ширина территории общего пользования в границах красных линий для размещения транспортной инфраструктуры составляет 21м, что соответствует нормативу в полной мере.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Схема организации автотранспортного движения с изображением направлений движения и типологией профилей улиц приведена в графической части утверждаемой части под названием «Чертеж границ зон планируемого размещений объектов капитального строительства (объекты транспортной инфраструктуры). М 1:2000». Вдоль улицы проходит тротуар шириной 1,5м.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3.3. Развитие инженерной инфраструктуры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Водоснабжение и водоотведение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Водоснабжение объектов, планируемых к размещению на территории, предусматривается от проектируемого магистрального кольцевого водовода.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Проектируемые водопроводные сети предусмотрены для обеспечения планируемой жилой застройки хозяйственно-питьевым и противопожарным водоснабжением.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Проектируемый водопровод выполнен из полиэтиленовых труб от точки присоединения Ø110 мм, протяженностью 653 м.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Наружное пожаротушение осуществляется от проектируемых пожарных гидрантов внутриквартальных сетей.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отсутствии возможности использования сетей водоснабжения для обеспечения пожаротушения будут использованы дополнительные источники противопожарного водоснабжения.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Потребность в воде: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Максимальный расход воды на хозяйственно-питьевые нужды (на 80 участков): 46,08 м³/сут, 7,488 м³/ч</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Расход воды на полив –16,8 м3/сут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u w:val="single"/>
        </w:rPr>
      </w:pPr>
      <w:r w:rsidRPr="005E5515">
        <w:rPr>
          <w:rFonts w:ascii="Times New Roman" w:eastAsia="Calibri" w:hAnsi="Times New Roman" w:cs="Times New Roman"/>
          <w:sz w:val="12"/>
          <w:szCs w:val="12"/>
          <w:u w:val="single"/>
        </w:rPr>
        <w:t>Расход воды на пожаротушение: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Согласно табл.1 Свод правил СП 8.13130.2009 "Системы противопожарной защиты. Источники наружного противопожарного водоснабжения. Требования пожарной безопасности" (утв. приказом МЧС РФ от 25 марта 2009 г. N178) расход воды на пожаротушение при застройке зданиями высотой 2 этажа и выше и кол-ве жителей не более 1 000 чел. составит 5 л/с, 300 л/час.</w:t>
      </w:r>
    </w:p>
    <w:tbl>
      <w:tblPr>
        <w:tblStyle w:val="af2"/>
        <w:tblW w:w="0" w:type="auto"/>
        <w:tblInd w:w="108" w:type="dxa"/>
        <w:tblLook w:val="04A0" w:firstRow="1" w:lastRow="0" w:firstColumn="1" w:lastColumn="0" w:noHBand="0" w:noVBand="1"/>
      </w:tblPr>
      <w:tblGrid>
        <w:gridCol w:w="1867"/>
        <w:gridCol w:w="2032"/>
        <w:gridCol w:w="3614"/>
      </w:tblGrid>
      <w:tr w:rsidR="005E5515" w:rsidRPr="005E5515" w:rsidTr="005E5515">
        <w:tc>
          <w:tcPr>
            <w:tcW w:w="1867" w:type="dxa"/>
          </w:tcPr>
          <w:p w:rsidR="005E5515" w:rsidRPr="005E5515" w:rsidRDefault="005E5515" w:rsidP="005E5515">
            <w:pPr>
              <w:tabs>
                <w:tab w:val="left" w:pos="284"/>
              </w:tabs>
              <w:rPr>
                <w:rFonts w:ascii="Times New Roman" w:eastAsia="Calibri" w:hAnsi="Times New Roman" w:cs="Times New Roman"/>
                <w:sz w:val="12"/>
                <w:szCs w:val="12"/>
              </w:rPr>
            </w:pPr>
            <w:r w:rsidRPr="005E5515">
              <w:rPr>
                <w:rFonts w:ascii="Times New Roman" w:eastAsia="Calibri" w:hAnsi="Times New Roman" w:cs="Times New Roman"/>
                <w:sz w:val="12"/>
                <w:szCs w:val="12"/>
              </w:rPr>
              <w:t>Число жителей в поселении,</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тыс. чел.</w:t>
            </w:r>
          </w:p>
        </w:tc>
        <w:tc>
          <w:tcPr>
            <w:tcW w:w="2032" w:type="dxa"/>
          </w:tcPr>
          <w:p w:rsidR="005E5515" w:rsidRPr="005E5515" w:rsidRDefault="005E5515" w:rsidP="005E5515">
            <w:pPr>
              <w:tabs>
                <w:tab w:val="left" w:pos="284"/>
              </w:tabs>
              <w:rPr>
                <w:rFonts w:ascii="Times New Roman" w:eastAsia="Calibri" w:hAnsi="Times New Roman" w:cs="Times New Roman"/>
                <w:sz w:val="12"/>
                <w:szCs w:val="12"/>
              </w:rPr>
            </w:pPr>
            <w:r w:rsidRPr="005E5515">
              <w:rPr>
                <w:rFonts w:ascii="Times New Roman" w:eastAsia="Calibri" w:hAnsi="Times New Roman" w:cs="Times New Roman"/>
                <w:sz w:val="12"/>
                <w:szCs w:val="12"/>
              </w:rPr>
              <w:t>Расчетное количество одновременных пожаров</w:t>
            </w:r>
          </w:p>
        </w:tc>
        <w:tc>
          <w:tcPr>
            <w:tcW w:w="3614" w:type="dxa"/>
          </w:tcPr>
          <w:p w:rsidR="005E5515" w:rsidRPr="005E5515" w:rsidRDefault="005E5515" w:rsidP="005E5515">
            <w:pPr>
              <w:tabs>
                <w:tab w:val="left" w:pos="284"/>
              </w:tabs>
              <w:rPr>
                <w:rFonts w:ascii="Times New Roman" w:eastAsia="Calibri" w:hAnsi="Times New Roman" w:cs="Times New Roman"/>
                <w:sz w:val="12"/>
                <w:szCs w:val="12"/>
              </w:rPr>
            </w:pPr>
            <w:r w:rsidRPr="005E5515">
              <w:rPr>
                <w:rFonts w:ascii="Times New Roman" w:eastAsia="Calibri" w:hAnsi="Times New Roman" w:cs="Times New Roman"/>
                <w:sz w:val="12"/>
                <w:szCs w:val="12"/>
              </w:rPr>
              <w:t>Расход воды на наружное пожаротушение в поселении</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на 1 пожар, л/с при застройке зданиями высотой не более 2 этажей независимо от степени их огнестойкости</w:t>
            </w:r>
          </w:p>
        </w:tc>
      </w:tr>
      <w:tr w:rsidR="005E5515" w:rsidRPr="005E5515" w:rsidTr="005E5515">
        <w:tc>
          <w:tcPr>
            <w:tcW w:w="1867" w:type="dxa"/>
          </w:tcPr>
          <w:p w:rsidR="005E5515" w:rsidRPr="005E5515" w:rsidRDefault="005E5515" w:rsidP="005E5515">
            <w:pPr>
              <w:tabs>
                <w:tab w:val="left" w:pos="284"/>
              </w:tabs>
              <w:rPr>
                <w:rFonts w:ascii="Times New Roman" w:eastAsia="Calibri" w:hAnsi="Times New Roman" w:cs="Times New Roman"/>
                <w:sz w:val="12"/>
                <w:szCs w:val="12"/>
              </w:rPr>
            </w:pPr>
            <w:r w:rsidRPr="005E5515">
              <w:rPr>
                <w:rFonts w:ascii="Times New Roman" w:eastAsia="Calibri" w:hAnsi="Times New Roman" w:cs="Times New Roman"/>
                <w:sz w:val="12"/>
                <w:szCs w:val="12"/>
              </w:rPr>
              <w:t>Не более 1 000 чел.</w:t>
            </w:r>
          </w:p>
        </w:tc>
        <w:tc>
          <w:tcPr>
            <w:tcW w:w="2032" w:type="dxa"/>
          </w:tcPr>
          <w:p w:rsidR="005E5515" w:rsidRPr="005E5515" w:rsidRDefault="005E5515" w:rsidP="005E5515">
            <w:pPr>
              <w:tabs>
                <w:tab w:val="left" w:pos="284"/>
              </w:tabs>
              <w:rPr>
                <w:rFonts w:ascii="Times New Roman" w:eastAsia="Calibri" w:hAnsi="Times New Roman" w:cs="Times New Roman"/>
                <w:sz w:val="12"/>
                <w:szCs w:val="12"/>
              </w:rPr>
            </w:pPr>
            <w:r w:rsidRPr="005E5515">
              <w:rPr>
                <w:rFonts w:ascii="Times New Roman" w:eastAsia="Calibri" w:hAnsi="Times New Roman" w:cs="Times New Roman"/>
                <w:sz w:val="12"/>
                <w:szCs w:val="12"/>
              </w:rPr>
              <w:t>1 пожар</w:t>
            </w:r>
          </w:p>
        </w:tc>
        <w:tc>
          <w:tcPr>
            <w:tcW w:w="3614" w:type="dxa"/>
          </w:tcPr>
          <w:p w:rsidR="005E5515" w:rsidRPr="005E5515" w:rsidRDefault="005E5515" w:rsidP="005E5515">
            <w:pPr>
              <w:tabs>
                <w:tab w:val="left" w:pos="284"/>
              </w:tabs>
              <w:rPr>
                <w:rFonts w:ascii="Times New Roman" w:eastAsia="Calibri" w:hAnsi="Times New Roman" w:cs="Times New Roman"/>
                <w:b/>
                <w:bCs/>
                <w:sz w:val="12"/>
                <w:szCs w:val="12"/>
              </w:rPr>
            </w:pPr>
            <w:r w:rsidRPr="005E5515">
              <w:rPr>
                <w:rFonts w:ascii="Times New Roman" w:eastAsia="Calibri" w:hAnsi="Times New Roman" w:cs="Times New Roman"/>
                <w:b/>
                <w:bCs/>
                <w:sz w:val="12"/>
                <w:szCs w:val="12"/>
              </w:rPr>
              <w:t>5 л</w:t>
            </w:r>
            <w:r w:rsidRPr="005E5515">
              <w:rPr>
                <w:rFonts w:ascii="Times New Roman" w:eastAsia="Calibri" w:hAnsi="Times New Roman" w:cs="Times New Roman"/>
                <w:b/>
                <w:bCs/>
                <w:sz w:val="12"/>
                <w:szCs w:val="12"/>
                <w:lang w:val="en-US"/>
              </w:rPr>
              <w:t>/</w:t>
            </w:r>
            <w:r w:rsidRPr="005E5515">
              <w:rPr>
                <w:rFonts w:ascii="Times New Roman" w:eastAsia="Calibri" w:hAnsi="Times New Roman" w:cs="Times New Roman"/>
                <w:b/>
                <w:bCs/>
                <w:sz w:val="12"/>
                <w:szCs w:val="12"/>
              </w:rPr>
              <w:t>с</w:t>
            </w:r>
          </w:p>
        </w:tc>
      </w:tr>
    </w:tbl>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Дождевая канализация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п.г.т. Суходол, в том числе на участке проектирования сети дождевой канализации отсутствуют.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соответствие с пунктом 12.11а СП 42.13330.2016 "Градостроительство. Планировка и застройка городских и сельских поселений" в районах малоэтажного строительства допускается применение открытой системы водоотведения с устройством мостков или труб на пересечении с дорогами и др.</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А также в соответствие с пунктом 7.1.10 СП 32.13330.2018 "СНиП 2.04.03-85. Канализация. Наружные сети и сооружения" для территорий с малоэтажной индивидуальной застройкой и поселков в сельской местности допускается отведение по открытой системе водостоков с применением лотков, канав, кюветов, оврагов, ручьев и малых рек с устройством мостов или труб на пересечениях с дорогами.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Водоотведение ливневых стоков на территории осуществляется за счет вертикальной планировки и устройства водоотводящих лотков.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Газоснабжение и теплоснабжение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Территория застройки расположена в непосредственной близости от существующей сети газоснабжения ООО «СВГК» газопровода низкого давления, проложенного к западу от планируемой площадки и может быть подключена к ней на условиях владельца сетей. Теплоснабжение объектов жилой застройки предусматривается от индивидуальных котлов, обеспечивающих отопление и горячее водоснабжение.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Расход газа на один жилой дом S дома от 65 до 100м2, принимаем что в каждом доме установлено следующее газовое оборудование, с расходом газа согласно паспорту оборудования: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 на плиту ПГ-4 (1,25 м3/ч),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 на котел Ferroli 10 кВт (1,15 м3/ч),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Общий расход газа, с учетом коэффициентом одновременности для плит к = 0,214 и к = 0,85 для котлов (см пункт 3.20 СП 42-101-2003) составляет: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 (1,25* 0,214) + (1,15*0,85) = 0,2675 + 0,9775 = 1,245 м3/ч.</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Расход газа на 80 квартир: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общ. = В*80 = 1,245*80 = 99,6(м3/ч).</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Электроснабжение и системы связи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u w:val="single"/>
        </w:rPr>
      </w:pPr>
      <w:r w:rsidRPr="005E5515">
        <w:rPr>
          <w:rFonts w:ascii="Times New Roman" w:eastAsia="Calibri" w:hAnsi="Times New Roman" w:cs="Times New Roman"/>
          <w:sz w:val="12"/>
          <w:szCs w:val="12"/>
          <w:u w:val="single"/>
        </w:rPr>
        <w:t>Потребность в электричестве: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80 квартир (в таунхаусах 20 таунхаусов по 4 квартиры) - 240 человек:</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 Дома с газовыми котлами и плитами - 80 х 1,15 = 92 кВт (1,15 -удельная нагрузка частного дома с учетом коэффициента спроса)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 Уличное освещение поселка – 9,438 кВт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lastRenderedPageBreak/>
        <w:t>Общее количество фонарей уличного освещения – 11 шт.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Мощность одного светильника – 0,06 кВт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Потребление в сутки (в зимний период с ноября по март, 14 часов работы) – 9,24 кВт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11*0,06*14 = 9,24 кВт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Потребление в сутки (в летний период с апреля по октябрь, 8 часов работы) – 5,28 кВт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11*0,06*8 = 5,28 кВт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Среднее суточное потребление электроэнергии для освещения территории – 7,26 кВт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 учетом коэффициента запаса (1,3) принимаем 7,26*1,3 = 9,438 кВт.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Проектируемая застройка запитывается от трансформаторной подстанции ТП10/0,4кВ, расположенной за южной границей проектирования. Кабельные линии 0,4кВ прокладываются в земле на глубине 0,7м от планировочной отметки. При прохождении под проезжей частью, кабели прокладываются на глубине 1м  в трубе.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Наружное освещение выполнено светодиодными светильниками. Опоры приняты металлические. Питание сети наружного освещения выполнено кабельными линиями от пункта наружного освещения проектируемой подстанции. Управление освещением - автоматическое.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Управление наружным электроосвещением осуществляется с ящика управления освещением ЯУО.</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Защитное заземление металлических корпусов светильников общего освещения осуществляется присоединением к заземляющему винту корпуса светильника PE- проводника.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Предусмотрено заземление опор освещение, выполненное оцинкованной круглой сталью d=6 мм, L=5 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качестве заземлителя для системы уравнивания потенциалов используется контур заземления, прокладываемый в земле на глубине 0,7м и выполненный из оцинкованной полосовой стали 40х5 мм и угловой стали 50х50х5 мм длиной 3м.</w:t>
      </w:r>
    </w:p>
    <w:p w:rsidR="005E5515" w:rsidRDefault="005E5515" w:rsidP="005E5515">
      <w:pPr>
        <w:tabs>
          <w:tab w:val="left" w:pos="284"/>
        </w:tabs>
        <w:spacing w:after="0" w:line="240" w:lineRule="auto"/>
        <w:jc w:val="center"/>
        <w:rPr>
          <w:rFonts w:ascii="Times New Roman" w:eastAsia="Calibri" w:hAnsi="Times New Roman" w:cs="Times New Roman"/>
          <w:b/>
          <w:sz w:val="12"/>
          <w:szCs w:val="12"/>
        </w:rPr>
      </w:pPr>
      <w:r w:rsidRPr="005E5515">
        <w:rPr>
          <w:rFonts w:ascii="Times New Roman" w:eastAsia="Calibri" w:hAnsi="Times New Roman" w:cs="Times New Roman"/>
          <w:b/>
          <w:sz w:val="12"/>
          <w:szCs w:val="12"/>
        </w:rPr>
        <w:t>4. ПЕРЕЧЕНЬ ОСНОВНЫХ ФАКТОРОВ РИСКА ВОЗНИКНОВЕНИЯ</w:t>
      </w:r>
    </w:p>
    <w:p w:rsidR="005E5515" w:rsidRPr="005E5515" w:rsidRDefault="005E5515" w:rsidP="005E5515">
      <w:pPr>
        <w:tabs>
          <w:tab w:val="left" w:pos="284"/>
        </w:tabs>
        <w:spacing w:after="0" w:line="240" w:lineRule="auto"/>
        <w:jc w:val="center"/>
        <w:rPr>
          <w:rFonts w:ascii="Times New Roman" w:eastAsia="Calibri" w:hAnsi="Times New Roman" w:cs="Times New Roman"/>
          <w:b/>
          <w:sz w:val="12"/>
          <w:szCs w:val="12"/>
        </w:rPr>
      </w:pPr>
      <w:r w:rsidRPr="005E5515">
        <w:rPr>
          <w:rFonts w:ascii="Times New Roman" w:eastAsia="Calibri" w:hAnsi="Times New Roman" w:cs="Times New Roman"/>
          <w:b/>
          <w:sz w:val="12"/>
          <w:szCs w:val="12"/>
        </w:rPr>
        <w:t xml:space="preserve"> ЧРЕЗВЫЧАЙНЫХ СИТУАЦИЙ ПРИРОДНОГО И ТЕХНОГЕННОГО ХАРАКТЕРА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4.1. Перечень возможных источников ЧС природного характера, которые могут оказывать воздействие на проектируемую территорию</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качестве источника ЧС природного характера рассматриваются природные пожары, связанные с горением лесов. Наихудшая ситуация развития ЧС может сложиться при усилении ветра до 20м/с и перехода пожара с низового на верховой.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Проектируемая территория в зону лесных пожаров не попадает.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Леса Самарской области смешанные: осина, сосна, тополь, дуб, лиственница. Возникновение пожаров возможно в весенне-летний пожароопасный период.</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Исходя из незначительной площади лесов (4,50% от площади лесов Самарской области) и частоты возникновения лесных пожаров следует, что на территории Самарской области маловероятно возникновение лесных пожаров.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 целью снижения риска и смягчения последствий чрезвычайных ситуаций рекомендуется управлениям, главам муниципальных образований совместно с отделом по делам ГО и ЧС Самарской области принять дополнительные организационные меры по:</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усилению контроля за мероприятиями по отжигу стерни, соломы, сухой травы на территориях сельхозпредприятий.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пропаганде в СМИ правил противопожарной безопасности среди населения;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 утверждению оперативно-мобилизационный плана тушения лесных пожаров на территории районов.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Наихудшая ситуация развития ЧС может сложиться при изменении направления ветра на северо-восточное и усилении скорости ветра до 20-25м/с, перехода в верховой пожар и его распространение на населенные пункты.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распространении пожаров на обширных лесных территориях мобилизуются силы и средства аварийно-спасательных формирований администрации м.р.Сергиевский, а также наземный транспорт и авиация, участвующие в ликвидации очагов пожара.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Территория Сергиевского района в большей своей части затоплению паводком 1% обеспеченности не подвергается.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Защиту застраиваемых территорий от затопления паводковыми водами следует выполнять в соответствии с требованиями СП 116.13330.2012 «Инженерная защита территорий, зданий и сооружений от опасных геологических процессов. Основные положения».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Согласно СП 42.13330.2016 «Градостроительство. Планировка и застройка городских и сельских поселений» в зонах с наибольшей степенью риска проявлений опасных природных процессов следует размещать парки, сады, открытые спортивные площадки и другие свободные от застройки элементы. Соответственно строительство зданий и сооружений должно выполняться выше горизонтали затопления 1% паводком.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возникновении затоплений территории, население, которое может пострадать, эвакуируется из зоны ЧС и размещается в общежитии, зданиях ПТУ и средней школы. Эвакуированное население обеспечивается временным жильем, питьевой и технической водой, продуктами питания и при необходимости медицинской помощью. Обеспечение водой и продуктами питания производится согласно нормативным документам в области жизнеобеспечения населения при ЧС.</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u w:val="single"/>
        </w:rPr>
      </w:pPr>
      <w:r w:rsidRPr="005E5515">
        <w:rPr>
          <w:rFonts w:ascii="Times New Roman" w:eastAsia="Calibri" w:hAnsi="Times New Roman" w:cs="Times New Roman"/>
          <w:sz w:val="12"/>
          <w:szCs w:val="12"/>
          <w:u w:val="single"/>
        </w:rPr>
        <w:t>Решения по обеспечению безопасности населения при возникновении затоплений.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Для снижения риска возникновения катастрофических последствий при затоплении территорий сельских поселений необходимо применять ряд мероприятий: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замеры толщины льда, уровня подъема паводковых вод, устранение ледовых заторов. Данные мероприятия помогут спрогнозировать вероятность возникновения ЧС, масштабы, границы возможных затоплений;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пропаганда поведения населения при паводке. Данные мероприятия снижают вероятность возникновения паники среди населения, обеспечивают более четкие действия при его эвакуации;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рекомендации населения по страхованию имущества попадающих в зону подтопления (затопления). Страхование имущества позволяет населению значительно уменьшить, или исключить финансово-материальные потери при возникновении ЧС данного характера.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 эвакуационным мероприятиям и восстановлению последствий ЧС привлекаются силы муниципальных и государственных ведомств: МП УК ЖКХ, Сергиевское «ДЭУ», МУП.</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Скотомогильники и объекты экономики в зону затопления не попадают, специальных мероприятий, связанных с этими объектами не требуется.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Наиболее опасными явлениями погоды, характерными для региона Самарской области, являются: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грозы (40-60 часов в год);</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сильные продолжительные морозы;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сильные ливни с интенсивностью 30мм/час и более;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снегопады, превышающие 200мм за 24 часа;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град с диаметром частиц более 20мм;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гололед с толщиной отложений более 20мм;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ураганы со скоростью ветра более 30м/с.</w:t>
      </w:r>
    </w:p>
    <w:p w:rsidR="005E5515" w:rsidRPr="005E5515" w:rsidRDefault="005E5515" w:rsidP="005E5515">
      <w:pPr>
        <w:tabs>
          <w:tab w:val="left" w:pos="284"/>
        </w:tabs>
        <w:spacing w:after="0" w:line="240" w:lineRule="auto"/>
        <w:jc w:val="center"/>
        <w:rPr>
          <w:rFonts w:ascii="Times New Roman" w:eastAsia="Calibri" w:hAnsi="Times New Roman" w:cs="Times New Roman"/>
          <w:b/>
          <w:sz w:val="12"/>
          <w:szCs w:val="12"/>
        </w:rPr>
      </w:pPr>
      <w:r w:rsidRPr="005E5515">
        <w:rPr>
          <w:rFonts w:ascii="Times New Roman" w:eastAsia="Calibri" w:hAnsi="Times New Roman" w:cs="Times New Roman"/>
          <w:b/>
          <w:sz w:val="12"/>
          <w:szCs w:val="12"/>
        </w:rPr>
        <w:t>Характеристики поражающих факторов источников чрезвычайных ситуаций</w:t>
      </w:r>
    </w:p>
    <w:tbl>
      <w:tblPr>
        <w:tblW w:w="48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27"/>
        <w:gridCol w:w="5486"/>
      </w:tblGrid>
      <w:tr w:rsidR="005E5515" w:rsidRPr="005E5515" w:rsidTr="005E5515">
        <w:tc>
          <w:tcPr>
            <w:tcW w:w="1349"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Источник ЧС</w:t>
            </w:r>
          </w:p>
        </w:tc>
        <w:tc>
          <w:tcPr>
            <w:tcW w:w="3651"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Характер воздействия поражающего фактора</w:t>
            </w:r>
          </w:p>
        </w:tc>
      </w:tr>
      <w:tr w:rsidR="005E5515" w:rsidRPr="005E5515" w:rsidTr="005E5515">
        <w:tc>
          <w:tcPr>
            <w:tcW w:w="1349"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Сильный ветер</w:t>
            </w:r>
          </w:p>
        </w:tc>
        <w:tc>
          <w:tcPr>
            <w:tcW w:w="3651"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Ветровая нагрузка, аэродинамическое давление на ограждающие конструкции</w:t>
            </w:r>
          </w:p>
        </w:tc>
      </w:tr>
      <w:tr w:rsidR="005E5515" w:rsidRPr="005E5515" w:rsidTr="005E5515">
        <w:tc>
          <w:tcPr>
            <w:tcW w:w="1349"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Экстремальные атмосферные осадки (ливень, метель)</w:t>
            </w:r>
          </w:p>
        </w:tc>
        <w:tc>
          <w:tcPr>
            <w:tcW w:w="3651"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Затопление территории, подтопление фундаментов, снеговая нагрузка, ветровая нагрузка, снежные заносы</w:t>
            </w:r>
          </w:p>
        </w:tc>
      </w:tr>
      <w:tr w:rsidR="005E5515" w:rsidRPr="005E5515" w:rsidTr="005E5515">
        <w:tc>
          <w:tcPr>
            <w:tcW w:w="1349"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lastRenderedPageBreak/>
              <w:t>Морозы</w:t>
            </w:r>
          </w:p>
        </w:tc>
        <w:tc>
          <w:tcPr>
            <w:tcW w:w="3651"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Температурные деформации ограждающих конструкций, замораживание и разрыв коммуникаций</w:t>
            </w:r>
          </w:p>
        </w:tc>
      </w:tr>
      <w:tr w:rsidR="005E5515" w:rsidRPr="005E5515" w:rsidTr="005E5515">
        <w:tc>
          <w:tcPr>
            <w:tcW w:w="1349"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Гроза</w:t>
            </w:r>
          </w:p>
        </w:tc>
        <w:tc>
          <w:tcPr>
            <w:tcW w:w="3651" w:type="pct"/>
          </w:tcPr>
          <w:p w:rsidR="005E5515" w:rsidRPr="005E5515" w:rsidRDefault="005E5515" w:rsidP="005E5515">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Электрические разряды</w:t>
            </w:r>
          </w:p>
        </w:tc>
      </w:tr>
    </w:tbl>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Наиболее опасными природными факторами, влияющими на рассматриваемой территории, являются морозы, гроза, а также обильные снегопады.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Наиболее тяжелые последствия могут быть вызваны выпадением большого количества осадков за короткий период времени. Последствиями этого могут быть разрушения конструкций кровель зданий, конструкций инженерных сооружений, а также провисание и последующие обрывы линий электропередач.</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u w:val="single"/>
        </w:rPr>
      </w:pPr>
      <w:r w:rsidRPr="005E5515">
        <w:rPr>
          <w:rFonts w:ascii="Times New Roman" w:eastAsia="Calibri" w:hAnsi="Times New Roman" w:cs="Times New Roman"/>
          <w:sz w:val="12"/>
          <w:szCs w:val="12"/>
          <w:u w:val="single"/>
        </w:rPr>
        <w:t xml:space="preserve">Решения, принимаемые специальными службами, а также службами ЖКХ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случае обрыва линий электропередач нарушается электроснабжение рассматриваемой территории. При возникновении данной аварийной ситуации ремонтные бригады выезжают на место происшествия, устраняют повреждения и восстанавливают электроснабжение. Нормативный срок проведения ремонтно-восстановительных работ составляет 3 часа. На время проведения ремонтных работ население, оставшееся без электроэнергии, обеспечивается электричеством от резервных, близлежащих или мобильных источников электроснабжения. В первую очередь электричеством обеспечиваются наиболее важные социальные объекты, такие как медицинские учреждения, детские сады, инженерные системы жизнеобеспечения.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возникновении ЧС, связанной с ураганами и сильными ветрами, до населения по средствам связи доводится информация о возникновении ЧС, о приблизительной продолжительности и о мерах, которые необходимо принимать для обеспечения собственной безопасности. После ослабления порывов ветра выявляется масштаб повреждений, составляется перечень необходимых восстановительных работ, подсчитываются материальные затраты, и сроки проведения работ. На восстановление социально значимых объектов выделяются материальные средства из местного бюджета.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ходе наблюдения за ЧС природного характера, происходившими за последние годы на территории Самарской области, была выведена модель ЧС. Данная модель включает в себя описание возможных последствий, а также действия КЧС, направленные на ликвидацию данных последствий.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u w:val="single"/>
        </w:rPr>
      </w:pPr>
      <w:r w:rsidRPr="005E5515">
        <w:rPr>
          <w:rFonts w:ascii="Times New Roman" w:eastAsia="Calibri" w:hAnsi="Times New Roman" w:cs="Times New Roman"/>
          <w:sz w:val="12"/>
          <w:szCs w:val="12"/>
          <w:u w:val="single"/>
        </w:rPr>
        <w:t>Модель ЧС природного характера: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четырёх районах Самарской области прошел грозовой фронт с сильными порывами ветра до 23м/с.</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результате стихии пострадали кровли зданий и сооружений, прошли частичные отключения электроэнергии населённых пунктов.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Сложная обстановка в одном из пострадавших районов - произошли 6 порывов газопровода низкого давления, повреждено 20 вводов газа в частные дома, отключение электроснабжения НФС и КНС, повалены 3 опоры линий 35Квт, 8 опор освещения.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Вечером было проведено заседание КЧС пострадавшего района, на котором принято решение о введении режима ЧС на территории муниципального района. Для координации действий сил и средств на территории района развернут оперативный штаб.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районы пострадавшие от урагана, направлены оперативные группы ГУ МЧС России по Самарской области и ГКУ Самарской области «Центр по делам ГО, ПБ и ЧС».</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ГУ МЧС России по Самарской области также развернут, и работает оперативный штаб, в состав которого вошли представители МРСК, ССК и министерства Самарской области.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результате стихии в пострадавшем районе было выведено из строя - НФС, КНС, Центральная районная больница, здания администрации, пансионат для инвалидов, 32 многоэтажных дома, 20 двухэтажных дома, 1 детский сад, дом детского творчества, центр социальной защиты, 2 средние общеобразовательные школы, 4 объекта экономики: ДЭУ, Дом быта, хлебопекарни, с/х предприятия.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Защиту застраиваемых территорий от проявлений опасных геологических процессов следует выполнять в соответствии с требованиями СП 116.13330.2012 «Инженерная защита территорий, зданий и сооружений от опасных геологических процессов. Основные положения».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b/>
          <w:sz w:val="12"/>
          <w:szCs w:val="12"/>
        </w:rPr>
      </w:pPr>
      <w:bookmarkStart w:id="15" w:name="_Toc470434768"/>
      <w:r w:rsidRPr="005E5515">
        <w:rPr>
          <w:rFonts w:ascii="Times New Roman" w:eastAsia="Calibri" w:hAnsi="Times New Roman" w:cs="Times New Roman"/>
          <w:b/>
          <w:sz w:val="12"/>
          <w:szCs w:val="12"/>
        </w:rPr>
        <w:t>4.2. Перечень источников ЧС техногенного характера на проектируемой территории, а также вблизи указанной территории</w:t>
      </w:r>
      <w:bookmarkEnd w:id="15"/>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Источниками чрезвычайных ситуаций техногенного характера на рассматриваемой территории могут стать аварии на потенциально опасных объектах, аварии на транспорте при перевозке опасных грузов по автомобильным дорогам, а также аварии на объектах ЖКХ.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Вблизи с рассматриваемой территорией проходят автомобильные дороги. ЧС техногенного характера могут произойти при перевозке опасных грузов по Федеральной трассе М5. При возникновении аварийной ситуации возможны аварии с угрозой выброса аварийно-химически опасных веществ (АХОВ), а также пожаровзрывоопасных объектов - последствиями чего могут быть пожары и взрывы.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 основным объектам ЖКХ на рассматриваемой площадке относятся: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сети водоснабжения;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сети теплоснабжения;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сети газоснабжения;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электрические сети.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Непосредственно вокруг рассматриваемой территории отсутствуют крупные взрыво- и пожароопасные промышленные предприятия и магистральные нефте- и газопроводы.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Рассмотрим наиболее вероятные сценарии развития аварийных ситуаций: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1)</w:t>
      </w:r>
      <w:r w:rsidRPr="005E5515">
        <w:rPr>
          <w:rFonts w:ascii="Times New Roman" w:eastAsia="Calibri" w:hAnsi="Times New Roman" w:cs="Times New Roman"/>
          <w:sz w:val="12"/>
          <w:szCs w:val="12"/>
        </w:rPr>
        <w:t xml:space="preserve"> </w:t>
      </w:r>
      <w:r w:rsidRPr="005E5515">
        <w:rPr>
          <w:rFonts w:ascii="Times New Roman" w:eastAsia="Calibri" w:hAnsi="Times New Roman" w:cs="Times New Roman"/>
          <w:b/>
          <w:sz w:val="12"/>
          <w:szCs w:val="12"/>
        </w:rPr>
        <w:t>Сценарий №1</w:t>
      </w:r>
      <w:r w:rsidRPr="005E5515">
        <w:rPr>
          <w:rFonts w:ascii="Times New Roman" w:eastAsia="Calibri" w:hAnsi="Times New Roman" w:cs="Times New Roman"/>
          <w:sz w:val="12"/>
          <w:szCs w:val="12"/>
        </w:rPr>
        <w:t xml:space="preserve"> - авария, связанная с проливом АХОВ на автомобильном транспорте.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Возникновение аварии данного типа возможно при нарушении герметичности цистерны автомобиля, перевозящего АХОВ (аммиак) в результате дорожно-транспортного происшествия.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Исходные данные: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 количество выброшенного (разлившегося) при аварии вещества </w:t>
      </w:r>
      <w:r w:rsidRPr="005E5515">
        <w:rPr>
          <w:rFonts w:ascii="Times New Roman" w:eastAsia="Calibri" w:hAnsi="Times New Roman" w:cs="Times New Roman"/>
          <w:sz w:val="12"/>
          <w:szCs w:val="12"/>
          <w:lang w:val="en-US"/>
        </w:rPr>
        <w:t>Q</w:t>
      </w:r>
      <w:r w:rsidRPr="005E5515">
        <w:rPr>
          <w:rFonts w:ascii="Times New Roman" w:eastAsia="Calibri" w:hAnsi="Times New Roman" w:cs="Times New Roman"/>
          <w:sz w:val="12"/>
          <w:szCs w:val="12"/>
          <w:vertAlign w:val="subscript"/>
        </w:rPr>
        <w:t>0</w:t>
      </w:r>
      <w:r w:rsidRPr="005E5515">
        <w:rPr>
          <w:rFonts w:ascii="Times New Roman" w:eastAsia="Calibri" w:hAnsi="Times New Roman" w:cs="Times New Roman"/>
          <w:sz w:val="12"/>
          <w:szCs w:val="12"/>
        </w:rPr>
        <w:t xml:space="preserve"> = 4,0 т (80% от объема цистерны);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 плотность аммиака </w:t>
      </w:r>
      <w:r w:rsidRPr="005E5515">
        <w:rPr>
          <w:rFonts w:ascii="Times New Roman" w:eastAsia="Calibri" w:hAnsi="Times New Roman" w:cs="Times New Roman"/>
          <w:sz w:val="12"/>
          <w:szCs w:val="12"/>
          <w:lang w:val="en-US"/>
        </w:rPr>
        <w:t>d</w:t>
      </w:r>
      <w:r w:rsidRPr="005E5515">
        <w:rPr>
          <w:rFonts w:ascii="Times New Roman" w:eastAsia="Calibri" w:hAnsi="Times New Roman" w:cs="Times New Roman"/>
          <w:sz w:val="12"/>
          <w:szCs w:val="12"/>
        </w:rPr>
        <w:t xml:space="preserve"> = 0,681 т/м</w:t>
      </w:r>
      <w:r w:rsidRPr="005E5515">
        <w:rPr>
          <w:rFonts w:ascii="Times New Roman" w:eastAsia="Calibri" w:hAnsi="Times New Roman" w:cs="Times New Roman"/>
          <w:sz w:val="12"/>
          <w:szCs w:val="12"/>
          <w:vertAlign w:val="superscript"/>
        </w:rPr>
        <w:t>3</w: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 толщина слоя выброшенного (разлившегося) при аварии вещества </w:t>
      </w:r>
      <w:r w:rsidRPr="005E5515">
        <w:rPr>
          <w:rFonts w:ascii="Times New Roman" w:eastAsia="Calibri" w:hAnsi="Times New Roman" w:cs="Times New Roman"/>
          <w:sz w:val="12"/>
          <w:szCs w:val="12"/>
          <w:lang w:val="en-US"/>
        </w:rPr>
        <w:t>h</w:t>
      </w:r>
      <w:r w:rsidRPr="005E5515">
        <w:rPr>
          <w:rFonts w:ascii="Times New Roman" w:eastAsia="Calibri" w:hAnsi="Times New Roman" w:cs="Times New Roman"/>
          <w:sz w:val="12"/>
          <w:szCs w:val="12"/>
        </w:rPr>
        <w:t>=0,05м.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Порядок оценки последствий аварий.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Эквивалентное количество вещества по первичному облаку определяется по формуле: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object w:dxaOrig="2659"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36.5pt;height:16.3pt;mso-width-percent:0;mso-height-percent:0;mso-width-percent:0;mso-height-percent:0" o:ole="" fillcolor="window">
            <v:imagedata r:id="rId116" o:title=""/>
          </v:shape>
          <o:OLEObject Type="Embed" ProgID="Equation.3" ShapeID="_x0000_i1025" DrawAspect="Content" ObjectID="_1763297354" r:id="rId117"/>
        </w:objec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Где</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К</w:t>
      </w:r>
      <w:r w:rsidRPr="005E5515">
        <w:rPr>
          <w:rFonts w:ascii="Times New Roman" w:eastAsia="Calibri" w:hAnsi="Times New Roman" w:cs="Times New Roman"/>
          <w:sz w:val="12"/>
          <w:szCs w:val="12"/>
          <w:vertAlign w:val="subscript"/>
        </w:rPr>
        <w:t>1</w:t>
      </w:r>
      <w:r w:rsidRPr="005E5515">
        <w:rPr>
          <w:rFonts w:ascii="Times New Roman" w:eastAsia="Calibri" w:hAnsi="Times New Roman" w:cs="Times New Roman"/>
          <w:sz w:val="12"/>
          <w:szCs w:val="12"/>
        </w:rPr>
        <w:t>, К</w:t>
      </w:r>
      <w:r w:rsidRPr="005E5515">
        <w:rPr>
          <w:rFonts w:ascii="Times New Roman" w:eastAsia="Calibri" w:hAnsi="Times New Roman" w:cs="Times New Roman"/>
          <w:sz w:val="12"/>
          <w:szCs w:val="12"/>
          <w:vertAlign w:val="subscript"/>
        </w:rPr>
        <w:t>3</w:t>
      </w:r>
      <w:r w:rsidRPr="005E5515">
        <w:rPr>
          <w:rFonts w:ascii="Times New Roman" w:eastAsia="Calibri" w:hAnsi="Times New Roman" w:cs="Times New Roman"/>
          <w:sz w:val="12"/>
          <w:szCs w:val="12"/>
        </w:rPr>
        <w:t>, К</w:t>
      </w:r>
      <w:r w:rsidRPr="005E5515">
        <w:rPr>
          <w:rFonts w:ascii="Times New Roman" w:eastAsia="Calibri" w:hAnsi="Times New Roman" w:cs="Times New Roman"/>
          <w:sz w:val="12"/>
          <w:szCs w:val="12"/>
          <w:vertAlign w:val="subscript"/>
        </w:rPr>
        <w:t>5</w:t>
      </w:r>
      <w:r w:rsidRPr="005E5515">
        <w:rPr>
          <w:rFonts w:ascii="Times New Roman" w:eastAsia="Calibri" w:hAnsi="Times New Roman" w:cs="Times New Roman"/>
          <w:sz w:val="12"/>
          <w:szCs w:val="12"/>
        </w:rPr>
        <w:t>, К</w:t>
      </w:r>
      <w:r w:rsidRPr="005E5515">
        <w:rPr>
          <w:rFonts w:ascii="Times New Roman" w:eastAsia="Calibri" w:hAnsi="Times New Roman" w:cs="Times New Roman"/>
          <w:sz w:val="12"/>
          <w:szCs w:val="12"/>
          <w:vertAlign w:val="subscript"/>
        </w:rPr>
        <w:t>7</w:t>
      </w:r>
      <w:r w:rsidRPr="005E5515">
        <w:rPr>
          <w:rFonts w:ascii="Times New Roman" w:eastAsia="Calibri" w:hAnsi="Times New Roman" w:cs="Times New Roman"/>
          <w:sz w:val="12"/>
          <w:szCs w:val="12"/>
        </w:rPr>
        <w:t xml:space="preserve"> – коэффициенты принимаемые по табл. П2;</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Q</w:t>
      </w:r>
      <w:r w:rsidRPr="005E5515">
        <w:rPr>
          <w:rFonts w:ascii="Times New Roman" w:eastAsia="Calibri" w:hAnsi="Times New Roman" w:cs="Times New Roman"/>
          <w:sz w:val="12"/>
          <w:szCs w:val="12"/>
          <w:vertAlign w:val="subscript"/>
        </w:rPr>
        <w:t>0</w:t>
      </w:r>
      <w:r w:rsidRPr="005E5515">
        <w:rPr>
          <w:rFonts w:ascii="Times New Roman" w:eastAsia="Calibri" w:hAnsi="Times New Roman" w:cs="Times New Roman"/>
          <w:sz w:val="12"/>
          <w:szCs w:val="12"/>
        </w:rPr>
        <w:t xml:space="preserve"> - количество выброшенного вещества.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Эквивалентное количество вещества по вторичному облаку определяется по формуле: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object w:dxaOrig="4520" w:dyaOrig="639">
          <v:shape id="_x0000_i1026" type="#_x0000_t75" alt="" style="width:200.95pt;height:24.4pt;mso-width-percent:0;mso-height-percent:0;mso-width-percent:0;mso-height-percent:0" o:ole="" fillcolor="window">
            <v:imagedata r:id="rId118" o:title=""/>
          </v:shape>
          <o:OLEObject Type="Embed" ProgID="Equation.3" ShapeID="_x0000_i1026" DrawAspect="Content" ObjectID="_1763297355" r:id="rId119"/>
        </w:objec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Где</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К</w:t>
      </w:r>
      <w:r w:rsidRPr="005E5515">
        <w:rPr>
          <w:rFonts w:ascii="Times New Roman" w:eastAsia="Calibri" w:hAnsi="Times New Roman" w:cs="Times New Roman"/>
          <w:sz w:val="12"/>
          <w:szCs w:val="12"/>
          <w:vertAlign w:val="subscript"/>
        </w:rPr>
        <w:t>2</w:t>
      </w:r>
      <w:r w:rsidRPr="005E5515">
        <w:rPr>
          <w:rFonts w:ascii="Times New Roman" w:eastAsia="Calibri" w:hAnsi="Times New Roman" w:cs="Times New Roman"/>
          <w:sz w:val="12"/>
          <w:szCs w:val="12"/>
        </w:rPr>
        <w:t>, К</w:t>
      </w:r>
      <w:r w:rsidRPr="005E5515">
        <w:rPr>
          <w:rFonts w:ascii="Times New Roman" w:eastAsia="Calibri" w:hAnsi="Times New Roman" w:cs="Times New Roman"/>
          <w:sz w:val="12"/>
          <w:szCs w:val="12"/>
          <w:vertAlign w:val="subscript"/>
        </w:rPr>
        <w:t>4</w:t>
      </w:r>
      <w:r w:rsidRPr="005E5515">
        <w:rPr>
          <w:rFonts w:ascii="Times New Roman" w:eastAsia="Calibri" w:hAnsi="Times New Roman" w:cs="Times New Roman"/>
          <w:sz w:val="12"/>
          <w:szCs w:val="12"/>
        </w:rPr>
        <w:t>, К</w:t>
      </w:r>
      <w:r w:rsidRPr="005E5515">
        <w:rPr>
          <w:rFonts w:ascii="Times New Roman" w:eastAsia="Calibri" w:hAnsi="Times New Roman" w:cs="Times New Roman"/>
          <w:sz w:val="12"/>
          <w:szCs w:val="12"/>
          <w:vertAlign w:val="subscript"/>
        </w:rPr>
        <w:t>6</w:t>
      </w:r>
      <w:r w:rsidRPr="005E5515">
        <w:rPr>
          <w:rFonts w:ascii="Times New Roman" w:eastAsia="Calibri" w:hAnsi="Times New Roman" w:cs="Times New Roman"/>
          <w:sz w:val="12"/>
          <w:szCs w:val="12"/>
        </w:rPr>
        <w:t xml:space="preserve"> - коэффициенты принимаемые по табл. П2;</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Q</w:t>
      </w:r>
      <w:r w:rsidRPr="005E5515">
        <w:rPr>
          <w:rFonts w:ascii="Times New Roman" w:eastAsia="Calibri" w:hAnsi="Times New Roman" w:cs="Times New Roman"/>
          <w:sz w:val="12"/>
          <w:szCs w:val="12"/>
          <w:vertAlign w:val="subscript"/>
        </w:rPr>
        <w:t>0</w:t>
      </w:r>
      <w:r w:rsidRPr="005E5515">
        <w:rPr>
          <w:rFonts w:ascii="Times New Roman" w:eastAsia="Calibri" w:hAnsi="Times New Roman" w:cs="Times New Roman"/>
          <w:sz w:val="12"/>
          <w:szCs w:val="12"/>
        </w:rPr>
        <w:t xml:space="preserve"> - количество выброшенного вещества;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h - толщина слоя АХОВ;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Глубина зоны заражения определяется по табл. П1 «Методики прогнозирования масштабов заражения АХОВ при авариях (разрушениях) на химически опасных объектах и транспорте» в зависимости от эквивалентного количества вещества и составляет 1,62км.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lastRenderedPageBreak/>
        <w:t>Площадь возможного заражения первичным (вторичным) облаком АХОВ составляет 0,23км</w:t>
      </w:r>
      <w:r w:rsidRPr="005E5515">
        <w:rPr>
          <w:rFonts w:ascii="Times New Roman" w:eastAsia="Calibri" w:hAnsi="Times New Roman" w:cs="Times New Roman"/>
          <w:sz w:val="12"/>
          <w:szCs w:val="12"/>
          <w:vertAlign w:val="superscript"/>
        </w:rPr>
        <w:t>2</w: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lang w:val="x-none"/>
        </w:rPr>
      </w:pPr>
      <w:r w:rsidRPr="005E5515">
        <w:rPr>
          <w:rFonts w:ascii="Times New Roman" w:eastAsia="Calibri" w:hAnsi="Times New Roman" w:cs="Times New Roman"/>
          <w:b/>
          <w:sz w:val="12"/>
          <w:szCs w:val="12"/>
          <w:lang w:val="x-none"/>
        </w:rPr>
        <w:t>2) Сценарий №2</w:t>
      </w:r>
      <w:r w:rsidRPr="005E5515">
        <w:rPr>
          <w:rFonts w:ascii="Times New Roman" w:eastAsia="Calibri" w:hAnsi="Times New Roman" w:cs="Times New Roman"/>
          <w:sz w:val="12"/>
          <w:szCs w:val="12"/>
          <w:lang w:val="x-none"/>
        </w:rPr>
        <w:t xml:space="preserve"> - авария на автомобильном транспорте.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Возникновение аварии данного типа возможно при нарушении герметичности топливного бака автомобиля или разливе топлива, в результате разгерметизации автоцистерны с бензином (ДТП). Воспламенение образовавшейся топливовоздушной смеси возможно при наличии внешнего источника зажигания. Такими источниками могут быть: короткое замыкание электропроводки автомобиля, разряд статического электричества, образование искры от удара металлических предметов.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u w:val="single"/>
        </w:rPr>
      </w:pPr>
      <w:r w:rsidRPr="005E5515">
        <w:rPr>
          <w:rFonts w:ascii="Times New Roman" w:eastAsia="Calibri" w:hAnsi="Times New Roman" w:cs="Times New Roman"/>
          <w:sz w:val="12"/>
          <w:szCs w:val="12"/>
          <w:u w:val="single"/>
        </w:rPr>
        <w:t>Развитие аварии, связанной с воздействием ударной волны.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Исходные данные: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объем цистерны</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lang w:val="en-US"/>
        </w:rPr>
        <w:t>W</w:t>
      </w:r>
      <w:r w:rsidRPr="005E5515">
        <w:rPr>
          <w:rFonts w:ascii="Times New Roman" w:eastAsia="Calibri" w:hAnsi="Times New Roman" w:cs="Times New Roman"/>
          <w:sz w:val="12"/>
          <w:szCs w:val="12"/>
          <w:vertAlign w:val="subscript"/>
        </w:rPr>
        <w:t>0</w:t>
      </w:r>
      <w:r w:rsidRPr="005E5515">
        <w:rPr>
          <w:rFonts w:ascii="Times New Roman" w:eastAsia="Calibri" w:hAnsi="Times New Roman" w:cs="Times New Roman"/>
          <w:sz w:val="12"/>
          <w:szCs w:val="12"/>
        </w:rPr>
        <w:t xml:space="preserve"> = 9м</w:t>
      </w:r>
      <w:r w:rsidRPr="005E5515">
        <w:rPr>
          <w:rFonts w:ascii="Times New Roman" w:eastAsia="Calibri" w:hAnsi="Times New Roman" w:cs="Times New Roman"/>
          <w:sz w:val="12"/>
          <w:szCs w:val="12"/>
          <w:vertAlign w:val="superscript"/>
        </w:rPr>
        <w:t>3</w: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объем паров бензина в цистерне</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lang w:val="en-US"/>
        </w:rPr>
        <w:t>W</w:t>
      </w:r>
      <w:r w:rsidRPr="005E5515">
        <w:rPr>
          <w:rFonts w:ascii="Times New Roman" w:eastAsia="Calibri" w:hAnsi="Times New Roman" w:cs="Times New Roman"/>
          <w:sz w:val="12"/>
          <w:szCs w:val="12"/>
        </w:rPr>
        <w:t xml:space="preserve">  = 8,1м</w:t>
      </w:r>
      <w:r w:rsidRPr="005E5515">
        <w:rPr>
          <w:rFonts w:ascii="Times New Roman" w:eastAsia="Calibri" w:hAnsi="Times New Roman" w:cs="Times New Roman"/>
          <w:sz w:val="12"/>
          <w:szCs w:val="12"/>
          <w:vertAlign w:val="superscript"/>
        </w:rPr>
        <w:t>3</w: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стехиометрическая плотность паров бензина</w:t>
      </w:r>
      <w:r>
        <w:rPr>
          <w:rFonts w:ascii="Times New Roman" w:eastAsia="Calibri" w:hAnsi="Times New Roman" w:cs="Times New Roman"/>
          <w:sz w:val="12"/>
          <w:szCs w:val="12"/>
        </w:rPr>
        <w:t xml:space="preserve"> </w:t>
      </w:r>
      <w:r w:rsidRPr="005E5515">
        <w:rPr>
          <w:rFonts w:ascii="Times New Roman" w:eastAsia="Calibri" w:hAnsi="Times New Roman" w:cs="Times New Roman"/>
          <w:noProof/>
          <w:sz w:val="12"/>
          <w:szCs w:val="12"/>
          <w:lang w:eastAsia="ru-RU"/>
        </w:rPr>
        <w:drawing>
          <wp:inline distT="0" distB="0" distL="0" distR="0" wp14:anchorId="766D7F4B" wp14:editId="61B955CF">
            <wp:extent cx="87619" cy="92268"/>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9450" cy="94196"/>
                    </a:xfrm>
                    <a:prstGeom prst="rect">
                      <a:avLst/>
                    </a:prstGeom>
                    <a:noFill/>
                    <a:ln>
                      <a:noFill/>
                    </a:ln>
                  </pic:spPr>
                </pic:pic>
              </a:graphicData>
            </a:graphic>
          </wp:inline>
        </w:drawing>
      </w:r>
      <w:r w:rsidRPr="005E5515">
        <w:rPr>
          <w:rFonts w:ascii="Times New Roman" w:eastAsia="Calibri" w:hAnsi="Times New Roman" w:cs="Times New Roman"/>
          <w:sz w:val="12"/>
          <w:szCs w:val="12"/>
          <w:vertAlign w:val="subscript"/>
        </w:rPr>
        <w:t>СТХ</w:t>
      </w:r>
      <w:r w:rsidRPr="005E5515">
        <w:rPr>
          <w:rFonts w:ascii="Times New Roman" w:eastAsia="Calibri" w:hAnsi="Times New Roman" w:cs="Times New Roman"/>
          <w:sz w:val="12"/>
          <w:szCs w:val="12"/>
        </w:rPr>
        <w:t xml:space="preserve"> = 1,350кг/м</w:t>
      </w:r>
      <w:r w:rsidRPr="005E5515">
        <w:rPr>
          <w:rFonts w:ascii="Times New Roman" w:eastAsia="Calibri" w:hAnsi="Times New Roman" w:cs="Times New Roman"/>
          <w:sz w:val="12"/>
          <w:szCs w:val="12"/>
          <w:vertAlign w:val="superscript"/>
        </w:rPr>
        <w:t>3</w: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масса паров бензина в цистерне</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М = 10,935кг;</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стехиометрическая теплота взрыва паров бензина</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lang w:val="en-US"/>
        </w:rPr>
        <w:t>Q</w:t>
      </w:r>
      <w:r w:rsidRPr="005E5515">
        <w:rPr>
          <w:rFonts w:ascii="Times New Roman" w:eastAsia="Calibri" w:hAnsi="Times New Roman" w:cs="Times New Roman"/>
          <w:sz w:val="12"/>
          <w:szCs w:val="12"/>
          <w:vertAlign w:val="subscript"/>
        </w:rPr>
        <w:t>СТХ</w:t>
      </w:r>
      <w:r w:rsidRPr="005E5515">
        <w:rPr>
          <w:rFonts w:ascii="Times New Roman" w:eastAsia="Calibri" w:hAnsi="Times New Roman" w:cs="Times New Roman"/>
          <w:sz w:val="12"/>
          <w:szCs w:val="12"/>
        </w:rPr>
        <w:t xml:space="preserve"> = 2,973 МДж/кг;</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теплота взрыва тротила</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lang w:val="en-US"/>
        </w:rPr>
        <w:t>Q</w:t>
      </w:r>
      <w:r w:rsidRPr="005E5515">
        <w:rPr>
          <w:rFonts w:ascii="Times New Roman" w:eastAsia="Calibri" w:hAnsi="Times New Roman" w:cs="Times New Roman"/>
          <w:sz w:val="12"/>
          <w:szCs w:val="12"/>
          <w:vertAlign w:val="subscript"/>
        </w:rPr>
        <w:t>Т</w:t>
      </w:r>
      <w:r w:rsidRPr="005E5515">
        <w:rPr>
          <w:rFonts w:ascii="Times New Roman" w:eastAsia="Calibri" w:hAnsi="Times New Roman" w:cs="Times New Roman"/>
          <w:sz w:val="12"/>
          <w:szCs w:val="12"/>
        </w:rPr>
        <w:t xml:space="preserve"> = 4,24 МДж/кг.</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Порядок оценки последствий аварии.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взрыве ГПВС в емкостях 40% энергии уходит на формирование ударной волны и 60% энергии переходит в кинетическую энергию осколков емкости, т.е.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object w:dxaOrig="1240" w:dyaOrig="340">
          <v:shape id="_x0000_i1027" type="#_x0000_t75" alt="" style="width:61.35pt;height:15.65pt;mso-width-percent:0;mso-height-percent:0;mso-width-percent:0;mso-height-percent:0" o:ole="" fillcolor="window">
            <v:imagedata r:id="rId121" o:title=""/>
          </v:shape>
          <o:OLEObject Type="Embed" ProgID="Equation.3" ShapeID="_x0000_i1027" DrawAspect="Content" ObjectID="_1763297356" r:id="rId122"/>
        </w:object>
      </w:r>
      <w:r w:rsidRPr="005E5515">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object w:dxaOrig="1260" w:dyaOrig="340">
          <v:shape id="_x0000_i1028" type="#_x0000_t75" alt="" style="width:62.6pt;height:15.65pt;mso-width-percent:0;mso-height-percent:0;mso-width-percent:0;mso-height-percent:0" o:ole="" fillcolor="window">
            <v:imagedata r:id="rId123" o:title=""/>
          </v:shape>
          <o:OLEObject Type="Embed" ProgID="Equation.3" ShapeID="_x0000_i1028" DrawAspect="Content" ObjectID="_1763297357" r:id="rId124"/>
        </w:objec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Где</w:t>
      </w:r>
      <w:r>
        <w:rPr>
          <w:rFonts w:ascii="Times New Roman" w:eastAsia="Calibri" w:hAnsi="Times New Roman" w:cs="Times New Roman"/>
          <w:sz w:val="12"/>
          <w:szCs w:val="12"/>
        </w:rPr>
        <w:t xml:space="preserve"> </w:t>
      </w:r>
      <w:r w:rsidRPr="005E5515">
        <w:rPr>
          <w:rFonts w:ascii="Times New Roman" w:eastAsia="Calibri" w:hAnsi="Times New Roman" w:cs="Times New Roman"/>
          <w:noProof/>
          <w:sz w:val="12"/>
          <w:szCs w:val="12"/>
          <w:lang w:eastAsia="ru-RU"/>
        </w:rPr>
        <w:drawing>
          <wp:inline distT="0" distB="0" distL="0" distR="0" wp14:anchorId="1E1DBFE4" wp14:editId="7657518F">
            <wp:extent cx="116034" cy="10115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7490" cy="102427"/>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масса продуктов детонации, относящаяся к ударной волне, кг;</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noProof/>
          <w:sz w:val="12"/>
          <w:szCs w:val="12"/>
          <w:lang w:eastAsia="ru-RU"/>
        </w:rPr>
        <w:drawing>
          <wp:inline distT="0" distB="0" distL="0" distR="0" wp14:anchorId="0EE0E2F3" wp14:editId="646F2B77">
            <wp:extent cx="135172" cy="10813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7146" cy="109717"/>
                    </a:xfrm>
                    <a:prstGeom prst="rect">
                      <a:avLst/>
                    </a:prstGeom>
                    <a:noFill/>
                    <a:ln>
                      <a:noFill/>
                    </a:ln>
                  </pic:spPr>
                </pic:pic>
              </a:graphicData>
            </a:graphic>
          </wp:inline>
        </w:drawing>
      </w:r>
      <w:r w:rsidRPr="005E5515">
        <w:rPr>
          <w:rFonts w:ascii="Times New Roman" w:eastAsia="Calibri" w:hAnsi="Times New Roman" w:cs="Times New Roman"/>
          <w:sz w:val="12"/>
          <w:szCs w:val="12"/>
        </w:rPr>
        <w:t>- масса продуктов детонации, относящаяся к разлету осколков емкости, кг.</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Ударную волну после разрушения оболочки следует рассчитывать по схеме взрыва конденсированного взрывчатого вещества.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Избыточное давление </w:t>
      </w:r>
      <w:r w:rsidRPr="005E5515">
        <w:rPr>
          <w:rFonts w:ascii="Times New Roman" w:eastAsia="Calibri" w:hAnsi="Times New Roman" w:cs="Times New Roman"/>
          <w:sz w:val="12"/>
          <w:szCs w:val="12"/>
        </w:rPr>
        <w:object w:dxaOrig="440" w:dyaOrig="340">
          <v:shape id="_x0000_i1029" type="#_x0000_t75" alt="" style="width:11.9pt;height:9.4pt;mso-width-percent:0;mso-height-percent:0;mso-width-percent:0;mso-height-percent:0" o:ole="" fillcolor="window">
            <v:imagedata r:id="rId127" o:title=""/>
          </v:shape>
          <o:OLEObject Type="Embed" ProgID="Equation.3" ShapeID="_x0000_i1029" DrawAspect="Content" ObjectID="_1763297358" r:id="rId128"/>
        </w:object>
      </w:r>
      <w:r w:rsidRPr="005E5515">
        <w:rPr>
          <w:rFonts w:ascii="Times New Roman" w:eastAsia="Calibri" w:hAnsi="Times New Roman" w:cs="Times New Roman"/>
          <w:sz w:val="12"/>
          <w:szCs w:val="12"/>
        </w:rPr>
        <w:t xml:space="preserve"> (МПа) на расстоянии </w:t>
      </w:r>
      <w:r w:rsidRPr="005E5515">
        <w:rPr>
          <w:rFonts w:ascii="Times New Roman" w:eastAsia="Calibri" w:hAnsi="Times New Roman" w:cs="Times New Roman"/>
          <w:sz w:val="12"/>
          <w:szCs w:val="12"/>
          <w:lang w:val="en-US"/>
        </w:rPr>
        <w:t>R</w:t>
      </w:r>
      <w:r w:rsidRPr="005E5515">
        <w:rPr>
          <w:rFonts w:ascii="Times New Roman" w:eastAsia="Calibri" w:hAnsi="Times New Roman" w:cs="Times New Roman"/>
          <w:sz w:val="12"/>
          <w:szCs w:val="12"/>
        </w:rPr>
        <w:t xml:space="preserve"> (м) определяется по формуле: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object w:dxaOrig="3600" w:dyaOrig="420">
          <v:shape id="_x0000_i1030" type="#_x0000_t75" alt="" style="width:180.3pt;height:20.65pt;mso-width-percent:0;mso-height-percent:0;mso-width-percent:0;mso-height-percent:0" o:ole="" fillcolor="window">
            <v:imagedata r:id="rId129" o:title=""/>
          </v:shape>
          <o:OLEObject Type="Embed" ProgID="Equation.3" ShapeID="_x0000_i1030" DrawAspect="Content" ObjectID="_1763297359" r:id="rId130"/>
        </w:object>
      </w:r>
    </w:p>
    <w:tbl>
      <w:tblPr>
        <w:tblW w:w="486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2"/>
        <w:gridCol w:w="1829"/>
        <w:gridCol w:w="1645"/>
        <w:gridCol w:w="1537"/>
      </w:tblGrid>
      <w:tr w:rsidR="005E5515" w:rsidRPr="005E5515" w:rsidTr="005E5515">
        <w:trPr>
          <w:cantSplit/>
          <w:trHeight w:val="60"/>
          <w:jc w:val="right"/>
        </w:trPr>
        <w:tc>
          <w:tcPr>
            <w:tcW w:w="1665"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Воздействие на объект</w:t>
            </w:r>
          </w:p>
        </w:tc>
        <w:tc>
          <w:tcPr>
            <w:tcW w:w="1217"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Избыточное давление, кПа</w:t>
            </w:r>
          </w:p>
        </w:tc>
        <w:tc>
          <w:tcPr>
            <w:tcW w:w="1095"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Удельный импульс, Па·с</w:t>
            </w:r>
          </w:p>
        </w:tc>
        <w:tc>
          <w:tcPr>
            <w:tcW w:w="1023"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Радиус воздействия, м</w:t>
            </w:r>
          </w:p>
        </w:tc>
      </w:tr>
      <w:tr w:rsidR="005E5515" w:rsidRPr="005E5515" w:rsidTr="005E5515">
        <w:trPr>
          <w:cantSplit/>
          <w:jc w:val="right"/>
        </w:trPr>
        <w:tc>
          <w:tcPr>
            <w:tcW w:w="1665"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Полное разрушение зданий</w:t>
            </w:r>
          </w:p>
        </w:tc>
        <w:tc>
          <w:tcPr>
            <w:tcW w:w="1217"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35,0</w:t>
            </w:r>
          </w:p>
        </w:tc>
        <w:tc>
          <w:tcPr>
            <w:tcW w:w="1095"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151</w:t>
            </w:r>
          </w:p>
        </w:tc>
        <w:tc>
          <w:tcPr>
            <w:tcW w:w="1023"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8,9</w:t>
            </w:r>
          </w:p>
        </w:tc>
      </w:tr>
      <w:tr w:rsidR="005E5515" w:rsidRPr="005E5515" w:rsidTr="005E5515">
        <w:trPr>
          <w:cantSplit/>
          <w:jc w:val="right"/>
        </w:trPr>
        <w:tc>
          <w:tcPr>
            <w:tcW w:w="1665"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Сильное разрушение зданий</w:t>
            </w:r>
          </w:p>
        </w:tc>
        <w:tc>
          <w:tcPr>
            <w:tcW w:w="1217"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25,0</w:t>
            </w:r>
          </w:p>
        </w:tc>
        <w:tc>
          <w:tcPr>
            <w:tcW w:w="1095"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123</w:t>
            </w:r>
          </w:p>
        </w:tc>
        <w:tc>
          <w:tcPr>
            <w:tcW w:w="1023"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10,9</w:t>
            </w:r>
          </w:p>
        </w:tc>
      </w:tr>
      <w:tr w:rsidR="005E5515" w:rsidRPr="005E5515" w:rsidTr="005E5515">
        <w:trPr>
          <w:cantSplit/>
          <w:jc w:val="right"/>
        </w:trPr>
        <w:tc>
          <w:tcPr>
            <w:tcW w:w="1665"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Среднее разрушение зданий</w:t>
            </w:r>
          </w:p>
        </w:tc>
        <w:tc>
          <w:tcPr>
            <w:tcW w:w="1217"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15,0</w:t>
            </w:r>
          </w:p>
        </w:tc>
        <w:tc>
          <w:tcPr>
            <w:tcW w:w="1095"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87</w:t>
            </w:r>
          </w:p>
        </w:tc>
        <w:tc>
          <w:tcPr>
            <w:tcW w:w="1023"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15,4</w:t>
            </w:r>
          </w:p>
        </w:tc>
      </w:tr>
      <w:tr w:rsidR="005E5515" w:rsidRPr="005E5515" w:rsidTr="005E5515">
        <w:trPr>
          <w:cantSplit/>
          <w:jc w:val="right"/>
        </w:trPr>
        <w:tc>
          <w:tcPr>
            <w:tcW w:w="1665"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100% разрушение остекления</w:t>
            </w:r>
          </w:p>
        </w:tc>
        <w:tc>
          <w:tcPr>
            <w:tcW w:w="1217"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7,0</w:t>
            </w:r>
          </w:p>
        </w:tc>
        <w:tc>
          <w:tcPr>
            <w:tcW w:w="1095"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49</w:t>
            </w:r>
          </w:p>
        </w:tc>
        <w:tc>
          <w:tcPr>
            <w:tcW w:w="1023"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27,5</w:t>
            </w:r>
          </w:p>
        </w:tc>
      </w:tr>
      <w:tr w:rsidR="005E5515" w:rsidRPr="005E5515" w:rsidTr="005E5515">
        <w:trPr>
          <w:cantSplit/>
          <w:jc w:val="right"/>
        </w:trPr>
        <w:tc>
          <w:tcPr>
            <w:tcW w:w="1665"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Минимальное разрушение зданий</w:t>
            </w:r>
          </w:p>
        </w:tc>
        <w:tc>
          <w:tcPr>
            <w:tcW w:w="1217"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3,6</w:t>
            </w:r>
          </w:p>
        </w:tc>
        <w:tc>
          <w:tcPr>
            <w:tcW w:w="1095"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28</w:t>
            </w:r>
          </w:p>
        </w:tc>
        <w:tc>
          <w:tcPr>
            <w:tcW w:w="1023"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48,5</w:t>
            </w:r>
          </w:p>
        </w:tc>
      </w:tr>
      <w:tr w:rsidR="005E5515" w:rsidRPr="005E5515" w:rsidTr="005E5515">
        <w:trPr>
          <w:cantSplit/>
          <w:jc w:val="right"/>
        </w:trPr>
        <w:tc>
          <w:tcPr>
            <w:tcW w:w="1665"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50% разрушение остекления</w:t>
            </w:r>
          </w:p>
        </w:tc>
        <w:tc>
          <w:tcPr>
            <w:tcW w:w="1217"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2,5</w:t>
            </w:r>
          </w:p>
        </w:tc>
        <w:tc>
          <w:tcPr>
            <w:tcW w:w="1095"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20</w:t>
            </w:r>
          </w:p>
        </w:tc>
        <w:tc>
          <w:tcPr>
            <w:tcW w:w="1023"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67,4</w:t>
            </w:r>
          </w:p>
        </w:tc>
      </w:tr>
      <w:tr w:rsidR="005E5515" w:rsidRPr="005E5515" w:rsidTr="005E5515">
        <w:trPr>
          <w:cantSplit/>
          <w:jc w:val="right"/>
        </w:trPr>
        <w:tc>
          <w:tcPr>
            <w:tcW w:w="1665"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10% разрушение остекления</w:t>
            </w:r>
          </w:p>
        </w:tc>
        <w:tc>
          <w:tcPr>
            <w:tcW w:w="1217"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2.0</w:t>
            </w:r>
          </w:p>
        </w:tc>
        <w:tc>
          <w:tcPr>
            <w:tcW w:w="1095"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16</w:t>
            </w:r>
          </w:p>
        </w:tc>
        <w:tc>
          <w:tcPr>
            <w:tcW w:w="1023" w:type="pct"/>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82,8</w:t>
            </w:r>
          </w:p>
        </w:tc>
      </w:tr>
    </w:tbl>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 поражающим факторам можно отнести тепловое воздействие при горении розлива, тепловое воздействие огненного шара, а также воздействие воздушной при взрыве топливовоздушной смеси.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Расчеты возможных зон поражения производятся по методике, аналогичной используемой при расчетах в сценариях на объектах транспорта и газоснабжения.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3) Сценарий №3</w:t>
      </w:r>
      <w:r w:rsidRPr="005E5515">
        <w:rPr>
          <w:rFonts w:ascii="Times New Roman" w:eastAsia="Calibri" w:hAnsi="Times New Roman" w:cs="Times New Roman"/>
          <w:sz w:val="12"/>
          <w:szCs w:val="12"/>
        </w:rPr>
        <w:t xml:space="preserve"> - авария, связанная с разлетом осколков цистерны.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аварийном разрушении резервуаров, цистерн и других емкостей образуются осколки, способные наносить материальный ущерб и вызывать поражение людей.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Исходные данные: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масса паров бензина, относящаяся к разлету осколков</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М</w:t>
      </w:r>
      <w:r w:rsidRPr="005E5515">
        <w:rPr>
          <w:rFonts w:ascii="Times New Roman" w:eastAsia="Calibri" w:hAnsi="Times New Roman" w:cs="Times New Roman"/>
          <w:sz w:val="12"/>
          <w:szCs w:val="12"/>
          <w:vertAlign w:val="subscript"/>
        </w:rPr>
        <w:t>2</w:t>
      </w:r>
      <w:r w:rsidRPr="005E5515">
        <w:rPr>
          <w:rFonts w:ascii="Times New Roman" w:eastAsia="Calibri" w:hAnsi="Times New Roman" w:cs="Times New Roman"/>
          <w:sz w:val="12"/>
          <w:szCs w:val="12"/>
        </w:rPr>
        <w:t>= 6,561кг;</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плотность оболочки</w:t>
      </w:r>
      <w:r w:rsidRPr="005E5515">
        <w:rPr>
          <w:rFonts w:ascii="Times New Roman" w:eastAsia="Calibri" w:hAnsi="Times New Roman" w:cs="Times New Roman"/>
          <w:sz w:val="12"/>
          <w:szCs w:val="12"/>
        </w:rPr>
        <w:tab/>
      </w:r>
      <w:r w:rsidRPr="005E5515">
        <w:rPr>
          <w:rFonts w:ascii="Times New Roman" w:eastAsia="Calibri" w:hAnsi="Times New Roman" w:cs="Times New Roman"/>
          <w:noProof/>
          <w:sz w:val="12"/>
          <w:szCs w:val="12"/>
          <w:lang w:eastAsia="ru-RU"/>
        </w:rPr>
        <w:drawing>
          <wp:inline distT="0" distB="0" distL="0" distR="0" wp14:anchorId="17E34DFF" wp14:editId="0633FA58">
            <wp:extent cx="80068" cy="84317"/>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1987" cy="86338"/>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7800кг/м</w:t>
      </w:r>
      <w:r w:rsidRPr="005E5515">
        <w:rPr>
          <w:rFonts w:ascii="Times New Roman" w:eastAsia="Calibri" w:hAnsi="Times New Roman" w:cs="Times New Roman"/>
          <w:sz w:val="12"/>
          <w:szCs w:val="12"/>
          <w:vertAlign w:val="superscript"/>
        </w:rPr>
        <w:t>3</w:t>
      </w:r>
      <w:r w:rsidRPr="005E5515">
        <w:rPr>
          <w:rFonts w:ascii="Times New Roman" w:eastAsia="Calibri" w:hAnsi="Times New Roman" w:cs="Times New Roman"/>
          <w:sz w:val="12"/>
          <w:szCs w:val="12"/>
        </w:rPr>
        <w:t xml:space="preserve">;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модуль упругости оболочки</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Е = 200000 МПа;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динамический предел прочности оболочки на разрыв</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sym w:font="Symbol" w:char="F073"/>
      </w:r>
      <w:r w:rsidRPr="005E5515">
        <w:rPr>
          <w:rFonts w:ascii="Times New Roman" w:eastAsia="Calibri" w:hAnsi="Times New Roman" w:cs="Times New Roman"/>
          <w:sz w:val="12"/>
          <w:szCs w:val="12"/>
        </w:rPr>
        <w:t xml:space="preserve"> = 470 МПа;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радиус оболочки</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lang w:val="en-US"/>
        </w:rPr>
        <w:t>r</w:t>
      </w:r>
      <w:r w:rsidRPr="005E5515">
        <w:rPr>
          <w:rFonts w:ascii="Times New Roman" w:eastAsia="Calibri" w:hAnsi="Times New Roman" w:cs="Times New Roman"/>
          <w:sz w:val="12"/>
          <w:szCs w:val="12"/>
        </w:rPr>
        <w:t xml:space="preserve"> = 0,78м;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длина оболочки</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lang w:val="en-US"/>
        </w:rPr>
        <w:t>h</w:t>
      </w:r>
      <w:r w:rsidRPr="005E5515">
        <w:rPr>
          <w:rFonts w:ascii="Times New Roman" w:eastAsia="Calibri" w:hAnsi="Times New Roman" w:cs="Times New Roman"/>
          <w:sz w:val="12"/>
          <w:szCs w:val="12"/>
        </w:rPr>
        <w:t xml:space="preserve"> = 4,77м;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толщина оболочки</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sym w:font="Symbol" w:char="F064"/>
      </w:r>
      <w:r w:rsidRPr="005E5515">
        <w:rPr>
          <w:rFonts w:ascii="Times New Roman" w:eastAsia="Calibri" w:hAnsi="Times New Roman" w:cs="Times New Roman"/>
          <w:sz w:val="12"/>
          <w:szCs w:val="12"/>
        </w:rPr>
        <w:t xml:space="preserve"> = 0,003м;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масса оболочки </w:t>
      </w:r>
      <w:r w:rsidRPr="005E5515">
        <w:rPr>
          <w:rFonts w:ascii="Times New Roman" w:eastAsia="Calibri" w:hAnsi="Times New Roman" w:cs="Times New Roman"/>
          <w:sz w:val="12"/>
          <w:szCs w:val="12"/>
        </w:rPr>
        <w:t>М</w:t>
      </w:r>
      <w:r w:rsidRPr="005E5515">
        <w:rPr>
          <w:rFonts w:ascii="Times New Roman" w:eastAsia="Calibri" w:hAnsi="Times New Roman" w:cs="Times New Roman"/>
          <w:sz w:val="12"/>
          <w:szCs w:val="12"/>
          <w:vertAlign w:val="subscript"/>
        </w:rPr>
        <w:t>0</w:t>
      </w:r>
      <w:r w:rsidRPr="005E5515">
        <w:rPr>
          <w:rFonts w:ascii="Times New Roman" w:eastAsia="Calibri" w:hAnsi="Times New Roman" w:cs="Times New Roman"/>
          <w:sz w:val="12"/>
          <w:szCs w:val="12"/>
        </w:rPr>
        <w:t xml:space="preserve"> = 632кг;</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убойная энергия</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Э</w:t>
      </w:r>
      <w:r w:rsidRPr="005E5515">
        <w:rPr>
          <w:rFonts w:ascii="Times New Roman" w:eastAsia="Calibri" w:hAnsi="Times New Roman" w:cs="Times New Roman"/>
          <w:sz w:val="12"/>
          <w:szCs w:val="12"/>
          <w:vertAlign w:val="subscript"/>
        </w:rPr>
        <w:t>У</w:t>
      </w:r>
      <w:r w:rsidRPr="005E5515">
        <w:rPr>
          <w:rFonts w:ascii="Times New Roman" w:eastAsia="Calibri" w:hAnsi="Times New Roman" w:cs="Times New Roman"/>
          <w:sz w:val="12"/>
          <w:szCs w:val="12"/>
        </w:rPr>
        <w:t xml:space="preserve"> = 100 Дж.</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Порядок оценки последствий аварии.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Доля убойных осколков </w:t>
      </w:r>
      <w:r w:rsidRPr="005E5515">
        <w:rPr>
          <w:rFonts w:ascii="Times New Roman" w:eastAsia="Calibri" w:hAnsi="Times New Roman" w:cs="Times New Roman"/>
          <w:sz w:val="12"/>
          <w:szCs w:val="12"/>
          <w:lang w:val="en-US"/>
        </w:rPr>
        <w:t>C</w:t>
      </w:r>
      <w:r w:rsidRPr="005E5515">
        <w:rPr>
          <w:rFonts w:ascii="Times New Roman" w:eastAsia="Calibri" w:hAnsi="Times New Roman" w:cs="Times New Roman"/>
          <w:sz w:val="12"/>
          <w:szCs w:val="12"/>
          <w:vertAlign w:val="subscript"/>
          <w:lang w:val="en-US"/>
        </w:rPr>
        <w:t>i</w:t>
      </w:r>
      <w:r w:rsidRPr="005E5515">
        <w:rPr>
          <w:rFonts w:ascii="Times New Roman" w:eastAsia="Calibri" w:hAnsi="Times New Roman" w:cs="Times New Roman"/>
          <w:sz w:val="12"/>
          <w:szCs w:val="12"/>
          <w:vertAlign w:val="subscript"/>
        </w:rPr>
        <w:t xml:space="preserve"> </w:t>
      </w:r>
      <w:r w:rsidRPr="005E5515">
        <w:rPr>
          <w:rFonts w:ascii="Times New Roman" w:eastAsia="Calibri" w:hAnsi="Times New Roman" w:cs="Times New Roman"/>
          <w:sz w:val="12"/>
          <w:szCs w:val="12"/>
        </w:rPr>
        <w:t>определяется из соотношения: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object w:dxaOrig="1700" w:dyaOrig="340">
          <v:shape id="_x0000_i1031" type="#_x0000_t75" alt="" style="width:78.25pt;height:15.65pt;mso-width-percent:0;mso-height-percent:0;mso-width-percent:0;mso-height-percent:0" o:ole="" fillcolor="window">
            <v:imagedata r:id="rId131" o:title=""/>
          </v:shape>
          <o:OLEObject Type="Embed" ProgID="Equation.3" ShapeID="_x0000_i1031" DrawAspect="Content" ObjectID="_1763297360" r:id="rId132"/>
        </w:objec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Где</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object w:dxaOrig="1400" w:dyaOrig="340">
          <v:shape id="_x0000_i1032" type="#_x0000_t75" alt="" style="width:63.85pt;height:15.65pt;mso-width-percent:0;mso-height-percent:0;mso-width-percent:0;mso-height-percent:0" o:ole="" fillcolor="window">
            <v:imagedata r:id="rId133" o:title=""/>
          </v:shape>
          <o:OLEObject Type="Embed" ProgID="Equation.3" ShapeID="_x0000_i1032" DrawAspect="Content" ObjectID="_1763297361" r:id="rId134"/>
        </w:objec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Зависимость угасания скорости </w:t>
      </w:r>
      <w:r w:rsidRPr="005E5515">
        <w:rPr>
          <w:rFonts w:ascii="Times New Roman" w:eastAsia="Calibri" w:hAnsi="Times New Roman" w:cs="Times New Roman"/>
          <w:sz w:val="12"/>
          <w:szCs w:val="12"/>
          <w:lang w:val="en-US"/>
        </w:rPr>
        <w:t>V</w:t>
      </w:r>
      <w:r w:rsidRPr="005E5515">
        <w:rPr>
          <w:rFonts w:ascii="Times New Roman" w:eastAsia="Calibri" w:hAnsi="Times New Roman" w:cs="Times New Roman"/>
          <w:sz w:val="12"/>
          <w:szCs w:val="12"/>
          <w:vertAlign w:val="subscript"/>
          <w:lang w:val="en-US"/>
        </w:rPr>
        <w:t>r</w:t>
      </w:r>
      <w:r w:rsidRPr="005E5515">
        <w:rPr>
          <w:rFonts w:ascii="Times New Roman" w:eastAsia="Calibri" w:hAnsi="Times New Roman" w:cs="Times New Roman"/>
          <w:sz w:val="12"/>
          <w:szCs w:val="12"/>
        </w:rPr>
        <w:t xml:space="preserve"> (м/с) полета осколков от расстояния </w:t>
      </w:r>
      <w:r w:rsidRPr="005E5515">
        <w:rPr>
          <w:rFonts w:ascii="Times New Roman" w:eastAsia="Calibri" w:hAnsi="Times New Roman" w:cs="Times New Roman"/>
          <w:sz w:val="12"/>
          <w:szCs w:val="12"/>
          <w:lang w:val="en-US"/>
        </w:rPr>
        <w:t>R</w:t>
      </w:r>
      <w:r w:rsidRPr="005E5515">
        <w:rPr>
          <w:rFonts w:ascii="Times New Roman" w:eastAsia="Calibri" w:hAnsi="Times New Roman" w:cs="Times New Roman"/>
          <w:sz w:val="12"/>
          <w:szCs w:val="12"/>
        </w:rPr>
        <w:t xml:space="preserve"> (м) принимается в виде: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object w:dxaOrig="2160" w:dyaOrig="380">
          <v:shape id="_x0000_i1033" type="#_x0000_t75" alt="" style="width:103.95pt;height:18.15pt;mso-width-percent:0;mso-height-percent:0;mso-width-percent:0;mso-height-percent:0" o:ole="" fillcolor="window">
            <v:imagedata r:id="rId135" o:title=""/>
          </v:shape>
          <o:OLEObject Type="Embed" ProgID="Equation.3" ShapeID="_x0000_i1033" DrawAspect="Content" ObjectID="_1763297362" r:id="rId136"/>
        </w:objec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Где</w:t>
      </w:r>
      <w:r>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lang w:val="en-US"/>
        </w:rPr>
        <w:t>R</w:t>
      </w:r>
      <w:r w:rsidRPr="005E5515">
        <w:rPr>
          <w:rFonts w:ascii="Times New Roman" w:eastAsia="Calibri" w:hAnsi="Times New Roman" w:cs="Times New Roman"/>
          <w:sz w:val="12"/>
          <w:szCs w:val="12"/>
          <w:vertAlign w:val="superscript"/>
        </w:rPr>
        <w:t>*</w:t>
      </w:r>
      <w:r w:rsidRPr="005E5515">
        <w:rPr>
          <w:rFonts w:ascii="Times New Roman" w:eastAsia="Calibri" w:hAnsi="Times New Roman" w:cs="Times New Roman"/>
          <w:sz w:val="12"/>
          <w:szCs w:val="12"/>
        </w:rPr>
        <w:t xml:space="preserve"> - параметр затухания, 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Зона возможного поражения человека убойным осколком очерчивается радиусом 47м от автоцистерны.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 xml:space="preserve">4) Сценарий №4 </w:t>
      </w:r>
      <w:r w:rsidRPr="005E5515">
        <w:rPr>
          <w:rFonts w:ascii="Times New Roman" w:eastAsia="Calibri" w:hAnsi="Times New Roman" w:cs="Times New Roman"/>
          <w:sz w:val="12"/>
          <w:szCs w:val="12"/>
        </w:rPr>
        <w:t>- авария на водопроводных сетях.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На рассматриваемой территории возможны аварийные ситуации, результатом которых может стать нарушение водоснабжения. К таким авариям можно отнести разрыв сварных соединений трубопроводов.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Разрыв сварных соединений на участке водопровода может произойти вследствие нескольких факторов: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усталость и коррозия металла;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аномально низкие зимние температуры;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несанкционированная работа строительной техники;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действия третьих лиц.</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lastRenderedPageBreak/>
        <w:t>При возникновении данных событий на место аварии выезжает аварийная бригада для ликвидации прорыва и возобновления водоснабжения.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Ликвидация аварийных ситуаций осуществляется аварийно-восстановительными подразделениями коммунально-технической службы пгт Суходол.</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Согласно руководству по подготовке к работе водопроводов в условиях применения оружия массового поражения (ОМП) и мероприятий ГОЧС, ликвидация последствий заражения поверхностных водоисточников осуществляется на водоочистных станциях. Подготовка водопроводов к работе в условиях применения средств МП - на водопроводных станциях.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Контроль за содержанием в воде предельно-допустимой концентрации радиоактивных веществ, отравляющих веществ и бактериологических средств (ПДК, РВ, ОВ и БС) и восстановление водопроводной сети в условиях применения средств МП осуществляется коммунально-технической службой по согласованным мероприятиям с органами ГО и ЦГСЭН.</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Качество питьевой воды должно соответствовать требованиям СанПиН 2.1.4.1074-01 «Питьевая вода. Гигиенические требования к качеству воды централизованных систем водоснабжения. Контроль качества» и ГОСТ Р 51232-98.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i/>
          <w:sz w:val="12"/>
          <w:szCs w:val="12"/>
        </w:rPr>
      </w:pPr>
      <w:r w:rsidRPr="005E5515">
        <w:rPr>
          <w:rFonts w:ascii="Times New Roman" w:eastAsia="Calibri" w:hAnsi="Times New Roman" w:cs="Times New Roman"/>
          <w:sz w:val="12"/>
          <w:szCs w:val="12"/>
          <w:u w:val="single"/>
        </w:rPr>
        <w:t>Основные технические требования к оснащению систем хозяйственно-питьевого водоснабжения и приемам эксплуатации, повышающим их устойчивость</w:t>
      </w:r>
      <w:r w:rsidRPr="005E5515">
        <w:rPr>
          <w:rFonts w:ascii="Times New Roman" w:eastAsia="Calibri" w:hAnsi="Times New Roman" w:cs="Times New Roman"/>
          <w:sz w:val="12"/>
          <w:szCs w:val="12"/>
        </w:rPr>
        <w:t>:</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устья всех водозаборных скважин должны быть загерметизированы;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ряд скважин должен иметь устройства для подключения насосов к передвижным электростанциям, а также патрубки на напорной линии для обеспечения залива передвижных цистерн;</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ряд скважин должен быть подсоединен к работе от резервных стационарных источников электроснабжения, не отключаемых при обесточивании других потребителей электроэнергии;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конструкция водозабора поверхностных вод должна исключать подсасывание в оголовки самотечных линий донных и береговых отложений, плавающих на поверхности пленок и мигрирующего по глубине воды планктона, концентрирующего в себе ОЛВ;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все резервуары питьевой воды (РПВ) как наземные, так и подземные должны быть оснащены фильтрами-поглотителями (ФП). Должны быть обеспечены полная герметичность резервуаров, эффективная циркуляция и обмен в них всей массы воды, исключающие отложение осадков и появление обрастаний. РПВ должны быть оснащены устройствами для раздачи воды в передвижную тару и иметь подъезды для автотранспорта;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 должны быть обеспечены соответствующие условия для работы систем подачи и распределения воды (СПРВ) при разной производительности головных сооружений.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СПРВ должны иметь устройства для отключения отдельных водопотребителей, устройства для раздачи питьевой воды из водоводов и магистральных трубопроводов с ФП в наиболее возвышенных точках, обводные линии у резервуаров, насосных и водоочистных станций, задвижки с дистанционным управлением для регулирования подачи воды по отдельным участкам СПРВ;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реагентные и хлорные хозяйства должны быть подготовлены к работе водоочистных станций (ВС) при заражении воды ОЛВ и к защите воздушной среды от загрязнения при авариях в хлорном хозяйстве;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лаборатории должны быть оснащены всем необходимым и подготовлены к осуществлению контроля за содержанием в воде ОЛВ и к контролю за качеством воды, подаваемой населению;</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должен быть сформирован резерв передвижных дизельных электростанций для обеспечения автономного питания насосов водозаборных скважин и автоцистерн для перевозки питьевой воды, которые в штатных условиях работают в СХПВ или в других организациях и должны быть готовы оперативно переключаться на указанные работы при отключении водозаборных сооружений или авариях в СХПВ.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Для обеспечения устойчивой работы системы водоснабжения должна быть составлена </w:t>
      </w:r>
      <w:r w:rsidRPr="005E5515">
        <w:rPr>
          <w:rFonts w:ascii="Times New Roman" w:eastAsia="Calibri" w:hAnsi="Times New Roman" w:cs="Times New Roman"/>
          <w:sz w:val="12"/>
          <w:szCs w:val="12"/>
          <w:u w:val="single"/>
        </w:rPr>
        <w:t>схема водоснабжения</w:t>
      </w:r>
      <w:r w:rsidRPr="005E5515">
        <w:rPr>
          <w:rFonts w:ascii="Times New Roman" w:eastAsia="Calibri" w:hAnsi="Times New Roman" w:cs="Times New Roman"/>
          <w:sz w:val="12"/>
          <w:szCs w:val="12"/>
        </w:rPr>
        <w:t xml:space="preserve"> территории с указанием всех действующих объектов (водозаборы, насосные станции, ВС, РПВ, водонапорные башни и др.)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Схема СХПВ должна быть согласована с органами ГО, территориальными СЭС и утверждена Главами районных Администраций.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u w:val="single"/>
        </w:rPr>
      </w:pPr>
      <w:r w:rsidRPr="005E5515">
        <w:rPr>
          <w:rFonts w:ascii="Times New Roman" w:eastAsia="Calibri" w:hAnsi="Times New Roman" w:cs="Times New Roman"/>
          <w:sz w:val="12"/>
          <w:szCs w:val="12"/>
          <w:u w:val="single"/>
        </w:rPr>
        <w:t>Основные технические решения по оснащению систем хозяйственно-питьевого водоснабжения средствами, повышающими их устойчивость</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При выборе источников водоснабжения и оценке качества воды в них должны быть детально изучены причины и проанализированы возможные пути их загрязнения в результате нарушения штатных режимов работы и аварий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Органами ГО должны решаться вопросы предотвращения загрязнения водоисточников и их оздоровления, а также приниматься меры по повышению защищенности подземных и поверхностных водоисточников водоснабжения от загрязнения.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Поверхностные водоисточники могут быть использованы только в случае дефицита подземных вод.</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Системы хозяйственно-питьевого водоснабжения должны базироваться не менее чем на двух независимых водоисточниках.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случае угрозы периодического загрязнения поверхностного водоисточника в составе сооружений СХПВ предусматривается применение наливных водохранилищ. Наливные водохранилища рекомендуется применять в СХПВ, имеющих в своем составе ВС, барьерная роль которых недостаточна, а также использующих СИППВ;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На подземных водозаборах все эксплуатируемые и неэксплуатируемые скважины подлежат герметизации, в том числе и те скважины, которые по качеству воды могут использоваться лишь в чрезвычайных ситуациях.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Оголовки колодцев, предназначенных для водоснабжения, оборудуемых насосами типа ЭЦВ выполняются стальными, сварными. Герметизация трубчатого колодца обеспечивается резиновым уплотнительным кольцом. В плитах оголовков предусматриваются сальники для пропуска электрокабелей и отверстие с пробкой для замера уровня воды в трубчатом колодце с помощью уровнемера. При монтаже оголовки замоноличиваются бетоном. Высота фланца опорной плиты над верхом бетонного массива должна быть не менее 500мм.</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Для обеспечения бесперебойного и устойчивого водоснабжения в зависимости от устройства СХПВ, суммарной емкости РПВ, расположения водозаборов и т.п. заблаговременно намечаются водозаборные скважины, которые в случае выхода из строя основного источника энергоснабжения должны подключаться к резервному источнику. </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Питание скважин, оборудованных погружными насосами, при выходе из строя основного источника электроснабжения должно производиться от передвижной электростанции типа ЭД-100-Т400-РК или ей подобных. Электростанция может работать при температуре от минус 40 до плюс 40°C, нормальная мощность 100кВт, напряжение 400В, продолжительность непрерывной работы при номинальной мощности с дозаправкой топливом и маслом составляет не менее 60ч. Подача электроэнергии производится путем подключения передвижной электростанции к существующей, а при выходе ее из строя - с помощью гибкого кабеля КРПТ.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Управление по делам ГОЧС м.р.Сергиевкий организовывает и контролирует ликвидацию возможного загрязнения систем хозяйственно-питьевого водоснабжения и руководит аварийно-восстановительными подразделениями коммунально-технической службы района (при необходимости задействуются остальные службы Аварийно-спасательных формирований района).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чрезвычайных ситуациях все строительные, ремонтные и другие виды работ на объектах СХПВ должны быть прекращены. На территорию должен допускаться только персонал дежурной смены и привлеченные к работам в ЧС специалисты, в том числе работники территориальных санэпидстанций (СЭС), ГО и других организаций.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длительном (более 3-х часов) отсутствии водоснабжения организуется подвоз питьевой воды для нужд населения и технической воды для использования в хозяйственных целях.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5) Сценарий №5</w:t>
      </w:r>
      <w:r w:rsidRPr="005E5515">
        <w:rPr>
          <w:rFonts w:ascii="Times New Roman" w:eastAsia="Calibri" w:hAnsi="Times New Roman" w:cs="Times New Roman"/>
          <w:sz w:val="12"/>
          <w:szCs w:val="12"/>
        </w:rPr>
        <w:t xml:space="preserve"> - аварии на электрических сетях.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lastRenderedPageBreak/>
        <w:t>Возникновение данного вида аварий возможно в основном из-за выпадения большого количества снега за короткий промежуток времени, вследствие чего происходит провисание проводов и последующий разрыв. Данный сценарий более подробно рассмотрен в подразделе «ЧС природного характера».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 техногенным авариям можно отнести аварии на трансформаторных подстанциях, которые обеспечивают электроснабжение проектируемой территории. В подстанциях используются трансформаторы, внутри которых находится опасное вещество - трансформаторное масло.</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разгерметизации оборудования происходит истечение опасного вещества (масла) с образованием взрывоопасной концентрации.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Возникновение аварии данного типа возможно из-за: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ошибки при проектировании и изготовлении;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некачественное выполнение сварных швов;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коррозия металла;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температурные напряжения, возникающие при сварке во время ремонтных работ и дефекте формы и размеров;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нарушение режимов эксплуатации;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ошибки при проведении очистки, ремонта и демонтажа (механические повреждения, дефекты сварочно-монтажных работ);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преднамеренные действия третьих лиц (хищение, поджог, теракт);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стихийные бедствия различного вида.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Возгорание и взрыв ГПВС возможно в следствии: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нарушение правил выполнения ремонтных и регламентных работ;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разряды атмосферного электричества (молнии), статического электричества;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неисправность электрооборудования;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нарушение требований ПУЭ-86, регламентирующих эксплуатацию электрооборудования во взрывоопасных и пожароопасных зонах;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преднамеренные действия третьих лиц (поджоги, взрывы).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Воспламенение паров и дальнейшее горение топлива возможно при наличии внешнего источника зажигания. Такими источниками могут быть: разряд статического электричества, образование искры от удара металлических предметов, а также аварии на трассах энергоснабжения.</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Возможными факторами поражения данной аварии могут быть:</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тепловое излучение горящих разлитий;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барическое поражение при взрыве ТВС;</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тепловое излучение огневого шара.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6) Сценарий №6</w:t>
      </w:r>
      <w:r w:rsidRPr="005E5515">
        <w:rPr>
          <w:rFonts w:ascii="Times New Roman" w:eastAsia="Calibri" w:hAnsi="Times New Roman" w:cs="Times New Roman"/>
          <w:sz w:val="12"/>
          <w:szCs w:val="12"/>
        </w:rPr>
        <w:t xml:space="preserve"> - авария на рядом расположенных опасных объектах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Непосредственно вокруг рассматриваемой территории отсутствуют крупные взрыво- и пожароопасные промышленные предприятия и магистральные нефте- и газопроводы.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определении зон действия основных поражающих факторов при авариях связанных с выбросами АХОВ на ПОО, а также объектах транспорта использовалась «Методика прогнозирования масштабов заражения сильно действующими ядовитыми веществами при авариях на химически опасных объектах и транспорте» (РД 52.04.253-90), а также данные Главного управления МЧС России по Самарской области.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Химическая авария</w:t>
      </w:r>
      <w:r w:rsidRPr="005E5515">
        <w:rPr>
          <w:rFonts w:ascii="Times New Roman" w:eastAsia="Calibri" w:hAnsi="Times New Roman" w:cs="Times New Roman"/>
          <w:sz w:val="12"/>
          <w:szCs w:val="12"/>
        </w:rPr>
        <w:t xml:space="preserve"> - авария на химически опасном объекте, сопровождающаяся проливом или выбросом опасных химических веществ, способная привести к гибели или химическому заражению людей, продовольствия, пищевого сырья и кормов, сельскохозяйственных животных и растений, или к химическому заражению окружающей природной среды.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Химическое заражение</w:t>
      </w:r>
      <w:r w:rsidRPr="005E5515">
        <w:rPr>
          <w:rFonts w:ascii="Times New Roman" w:eastAsia="Calibri" w:hAnsi="Times New Roman" w:cs="Times New Roman"/>
          <w:sz w:val="12"/>
          <w:szCs w:val="12"/>
        </w:rPr>
        <w:t xml:space="preserve"> - распространение опасных химических веществ в окружающей природной среде в концентрациях или количествах, создающих угрозу людям, животным и растениям в течение определенного времени.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Зона химического заражения</w:t>
      </w:r>
      <w:r w:rsidRPr="005E5515">
        <w:rPr>
          <w:rFonts w:ascii="Times New Roman" w:eastAsia="Calibri" w:hAnsi="Times New Roman" w:cs="Times New Roman"/>
          <w:sz w:val="12"/>
          <w:szCs w:val="12"/>
        </w:rPr>
        <w:t xml:space="preserve"> - территория или акватория, в пределах которых распространены или куда привнесены опасные химические вещества в концентрациях или количествах, создающих опасность для жизни и здоровья людей, для животных и растений в течение определенного времени.</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Опасное химическое вещество</w:t>
      </w:r>
      <w:r w:rsidRPr="005E5515">
        <w:rPr>
          <w:rFonts w:ascii="Times New Roman" w:eastAsia="Calibri" w:hAnsi="Times New Roman" w:cs="Times New Roman"/>
          <w:sz w:val="12"/>
          <w:szCs w:val="12"/>
        </w:rPr>
        <w:t xml:space="preserve"> - химическое вещество, прямое или опосредованное воздействие которого на человека может вызвать острые хронические заболевания людей или их гибель.</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Хлор.</w:t>
      </w:r>
      <w:r w:rsidRPr="005E5515">
        <w:rPr>
          <w:rFonts w:ascii="Times New Roman" w:eastAsia="Calibri" w:hAnsi="Times New Roman" w:cs="Times New Roman"/>
          <w:sz w:val="12"/>
          <w:szCs w:val="12"/>
        </w:rPr>
        <w:t xml:space="preserve"> Зеленовато-желтый газ с характерным запахом. Мало растворим в воде. Сильный окислитель. Коррозионен. При выходе в атмосферу дымит. Тяжелее воздуха, вследствие чего скапливается в низких участках местности, подвалах, тоннелях. Газ негорюч. Однако, емкости могут взрываться при нагревании. При действии хлора в крови нарушается содержание свободных аминокислот и снижается активность некоторых оксидов. Смертельная токсикодоза - 6,0</w:t>
      </w:r>
      <w:r w:rsidR="00822DBF">
        <w:rPr>
          <w:rFonts w:ascii="Times New Roman" w:eastAsia="Calibri" w:hAnsi="Times New Roman" w:cs="Times New Roman"/>
          <w:sz w:val="12"/>
          <w:szCs w:val="12"/>
        </w:rPr>
        <w:t xml:space="preserve"> </w:t>
      </w:r>
      <w:r w:rsidRPr="005E5515">
        <w:rPr>
          <w:rFonts w:ascii="Times New Roman" w:eastAsia="Calibri" w:hAnsi="Times New Roman" w:cs="Times New Roman"/>
          <w:sz w:val="12"/>
          <w:szCs w:val="12"/>
        </w:rPr>
        <w:t>мг.мин/л.</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u w:val="single"/>
        </w:rPr>
        <w:t>Симптомы поражения.</w:t>
      </w:r>
      <w:r w:rsidRPr="005E5515">
        <w:rPr>
          <w:rFonts w:ascii="Times New Roman" w:eastAsia="Calibri" w:hAnsi="Times New Roman" w:cs="Times New Roman"/>
          <w:sz w:val="12"/>
          <w:szCs w:val="12"/>
        </w:rPr>
        <w:t xml:space="preserve"> Отравления высокими концентрациями может привести к молниеносной смерти из-за рефлекторного торможения дыхательного центра. Пострадавший задыхается, лицо синеет, сильно нарушена координация движений, теряется сознание, пульс становиться чаще и продолжительнее, дыхание останавливается через 5-25 минут после вдыхания газа; сердце, хотя и ненадолго, переживает остановку дыхания. Смертельный исход объясняется химическим ожогом легких. При вскрытии легкие кажутся уменьшенными в размере и имеют характерный желтовато-бурый глинистый цвет, ткань легких теряет эластичность.</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Отравления очень малыми концентрациями сопровождаются покраснением конъюнктивы, мягкого неба и глотки, бронхитом (обычно астмоидного характера), небольшой эмфиземой легких, легкой отдышкой, охриплостью, чувством давления в груди, часто рвотой.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u w:val="single"/>
        </w:rPr>
        <w:t>Меры первой помощи.</w:t>
      </w:r>
      <w:r w:rsidRPr="005E5515">
        <w:rPr>
          <w:rFonts w:ascii="Times New Roman" w:eastAsia="Calibri" w:hAnsi="Times New Roman" w:cs="Times New Roman"/>
          <w:sz w:val="12"/>
          <w:szCs w:val="12"/>
        </w:rPr>
        <w:t xml:space="preserve"> Вынести на свежий воздух. Дать увлажненный кислород. При отсутствии дыхания сделать искусственное дыхание методом «рот в рот». Слизистые и кожу промыть 2% раствором соды не менее 15 минут.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 xml:space="preserve">Аммиак. </w:t>
      </w:r>
      <w:r w:rsidRPr="005E5515">
        <w:rPr>
          <w:rFonts w:ascii="Times New Roman" w:eastAsia="Calibri" w:hAnsi="Times New Roman" w:cs="Times New Roman"/>
          <w:sz w:val="12"/>
          <w:szCs w:val="12"/>
        </w:rPr>
        <w:t>Бесцветный газ с резким запахом. Легче воздуха. Хорошо растворим в воде. При выходе в атмосферу дымит. Газ - горюч. Горит при наличии постоянного источника огня. Пары образуют с воздухом взрывоопасные смеси. Емкости могут взрываться при нагревании. В порожних емкостях образуются взрывоопасные смеси. Действует на нервную систему и мозг, нарушает свертываемость крови, снижение интеллектуального уровня с потерей памяти. Смертельная токсикодоза - 100мг.мин/л.</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u w:val="single"/>
        </w:rPr>
        <w:t>Симптомы поражения.</w:t>
      </w:r>
      <w:r w:rsidRPr="005E5515">
        <w:rPr>
          <w:rFonts w:ascii="Times New Roman" w:eastAsia="Calibri" w:hAnsi="Times New Roman" w:cs="Times New Roman"/>
          <w:sz w:val="12"/>
          <w:szCs w:val="12"/>
        </w:rPr>
        <w:t xml:space="preserve"> Высокие концентрации вызывают обильное слезотечение и боль в глазах, удушье, сильные приступы кашля, головокружение, боли в желудке рвоту, задержание мочи. Тяжелое отравление протекает на фоне резкого уменьшения легочной вентиляции, острой эмфиземы, увеличения печени, ацидоза, повышения глутаминоксалатной и глутаминпируватной активности. Уже через несколько минут после массивного воздействия аммиака наступает мышечная слабость с повышенной рефлекторной возбудимостью, судороги; резко снижается порог слуха, вследствие чего сильный звук вызывает новый приступ судорог. После действия очень высоких концентраций пострадавшие очень сильно возбуждены, находятся в состоянии буйного бреда, не способны стоять. Наблюдаются резкие расстройства дыхания и кровообращения; в ближайшие часы (иногда и в первые минуты) после отравления может наступить смерть от сердечной слабости или остановки дыхания в фазе вдоха при спазме голосовой щели (рефлекс троичного нерва). Чаще смерть наступает через несколько часов или дней после несчастного случая от отека гортани или легких. Возможен химический ожог глаз и верхних дыхательных путей.</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u w:val="single"/>
        </w:rPr>
        <w:t>Меры первой помощи.</w:t>
      </w:r>
      <w:r w:rsidRPr="005E5515">
        <w:rPr>
          <w:rFonts w:ascii="Times New Roman" w:eastAsia="Calibri" w:hAnsi="Times New Roman" w:cs="Times New Roman"/>
          <w:sz w:val="12"/>
          <w:szCs w:val="12"/>
        </w:rPr>
        <w:t xml:space="preserve"> Вынести на свежий воздух. Обеспечить тепло и покой. Дать увлажненный кислород, пары уксусной кислоты. Кожу и слизистые промыть водой или 2% раствором борной кислоты. В глаза закапать 2 - 3 капли 30% раствора альбуцида, в нос - теплое оливковое или персиковое масло.</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Параметры характеризующие зоны химического заражения при худших условиях с точки зрения глубины распространения облака (инверсия скорость ветра 4м/с).</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lastRenderedPageBreak/>
        <w:t>В случае аварии на химически опасных предприятиях в городе складывается чрезвычайно сложная химическая обстановка.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Рассмотрим следующие сценарии аварийных ситуаций на рядом расположенных объектах:</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аварийная разгерметизация единичной емкости с хлором на станции перелива хлора;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аварийный разлив емкости с аммиаком при аварии на автомобильном транспорте.</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Основные поражающие факторы:</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токсическое поражение АХОВ;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 Сценарии развития аварий, связанных с проливом АХОВ.</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 заблаговременном прогнозировании масштабов заражения в качестве исходных данных принимается самый неблагоприятный вариант:</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величина выброса АХОВ (Qo) - количественное содержание АХОВ в максимальной по объему единичной емкости (технологической, складской, транспортной и т.д.);</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метеорологические условия - инверсия, скорость ветра - 5м/с;</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направление ветра от очага ЧС в сторону территории объекта;</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температура воздуха +20°С;</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время от начала аварии - 1 час.</w:t>
      </w:r>
    </w:p>
    <w:p w:rsidR="005E5515" w:rsidRPr="005E5515" w:rsidRDefault="005E5515" w:rsidP="005E5515">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Скорость переноса переднего фронта облака зараженного воздуха в зависимости от скорости ветра, км/час.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1850"/>
        <w:gridCol w:w="1874"/>
        <w:gridCol w:w="1770"/>
      </w:tblGrid>
      <w:tr w:rsidR="005E5515" w:rsidRPr="005E5515" w:rsidTr="00822DBF">
        <w:tc>
          <w:tcPr>
            <w:tcW w:w="2019"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Скорость ветра, м/с</w:t>
            </w:r>
          </w:p>
        </w:tc>
        <w:tc>
          <w:tcPr>
            <w:tcW w:w="185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Инверсия</w:t>
            </w:r>
          </w:p>
        </w:tc>
        <w:tc>
          <w:tcPr>
            <w:tcW w:w="1874"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Изотермия</w:t>
            </w:r>
          </w:p>
        </w:tc>
        <w:tc>
          <w:tcPr>
            <w:tcW w:w="177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Конвекция</w:t>
            </w:r>
          </w:p>
        </w:tc>
      </w:tr>
      <w:tr w:rsidR="005E5515" w:rsidRPr="005E5515" w:rsidTr="00822DBF">
        <w:tc>
          <w:tcPr>
            <w:tcW w:w="2019"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w:t>
            </w:r>
          </w:p>
        </w:tc>
        <w:tc>
          <w:tcPr>
            <w:tcW w:w="185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5</w:t>
            </w:r>
          </w:p>
        </w:tc>
        <w:tc>
          <w:tcPr>
            <w:tcW w:w="1874"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6</w:t>
            </w:r>
          </w:p>
        </w:tc>
        <w:tc>
          <w:tcPr>
            <w:tcW w:w="177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7</w:t>
            </w:r>
          </w:p>
        </w:tc>
      </w:tr>
      <w:tr w:rsidR="005E5515" w:rsidRPr="005E5515" w:rsidTr="00822DBF">
        <w:tc>
          <w:tcPr>
            <w:tcW w:w="2019"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w:t>
            </w:r>
          </w:p>
        </w:tc>
        <w:tc>
          <w:tcPr>
            <w:tcW w:w="185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10</w:t>
            </w:r>
          </w:p>
        </w:tc>
        <w:tc>
          <w:tcPr>
            <w:tcW w:w="1874"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12</w:t>
            </w:r>
          </w:p>
        </w:tc>
        <w:tc>
          <w:tcPr>
            <w:tcW w:w="177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14</w:t>
            </w:r>
          </w:p>
        </w:tc>
      </w:tr>
      <w:tr w:rsidR="005E5515" w:rsidRPr="005E5515" w:rsidTr="00822DBF">
        <w:tc>
          <w:tcPr>
            <w:tcW w:w="2019"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3</w:t>
            </w:r>
          </w:p>
        </w:tc>
        <w:tc>
          <w:tcPr>
            <w:tcW w:w="185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16</w:t>
            </w:r>
          </w:p>
        </w:tc>
        <w:tc>
          <w:tcPr>
            <w:tcW w:w="1874"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18</w:t>
            </w:r>
          </w:p>
        </w:tc>
        <w:tc>
          <w:tcPr>
            <w:tcW w:w="177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21</w:t>
            </w:r>
          </w:p>
        </w:tc>
      </w:tr>
      <w:tr w:rsidR="005E5515" w:rsidRPr="005E5515" w:rsidTr="00822DBF">
        <w:tc>
          <w:tcPr>
            <w:tcW w:w="2019"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4</w:t>
            </w:r>
          </w:p>
        </w:tc>
        <w:tc>
          <w:tcPr>
            <w:tcW w:w="185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21</w:t>
            </w:r>
          </w:p>
        </w:tc>
        <w:tc>
          <w:tcPr>
            <w:tcW w:w="1874"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24</w:t>
            </w:r>
          </w:p>
        </w:tc>
        <w:tc>
          <w:tcPr>
            <w:tcW w:w="177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28</w:t>
            </w:r>
          </w:p>
        </w:tc>
      </w:tr>
      <w:tr w:rsidR="005E5515" w:rsidRPr="005E5515" w:rsidTr="00822DBF">
        <w:tc>
          <w:tcPr>
            <w:tcW w:w="2019"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5</w:t>
            </w:r>
          </w:p>
        </w:tc>
        <w:tc>
          <w:tcPr>
            <w:tcW w:w="185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p>
        </w:tc>
        <w:tc>
          <w:tcPr>
            <w:tcW w:w="1874"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29</w:t>
            </w:r>
          </w:p>
        </w:tc>
        <w:tc>
          <w:tcPr>
            <w:tcW w:w="1770" w:type="dxa"/>
            <w:shd w:val="clear" w:color="auto" w:fill="auto"/>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w:t>
            </w:r>
          </w:p>
        </w:tc>
      </w:tr>
    </w:tbl>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Разлив АХОВ сопровождается образованием зон разлива АХОВ, образованием зон опасных концентраций АХОВ в атмосферном воздухе.</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Первичное облако - облако АХОВ, образующееся в результате мгновенного (1-3 минуты) перехода в атмосферу части содержимого емкости с АХОВ при ее разрушении. Эквивалентное количество вещества по первичному облаку АХОВ (в тоннах) определяется по формуле:</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lang w:val="en-US"/>
        </w:rPr>
        <w:t>Q</w:t>
      </w:r>
      <w:r w:rsidRPr="005E5515">
        <w:rPr>
          <w:rFonts w:ascii="Times New Roman" w:eastAsia="Calibri" w:hAnsi="Times New Roman" w:cs="Times New Roman"/>
          <w:sz w:val="12"/>
          <w:szCs w:val="12"/>
        </w:rPr>
        <w:t xml:space="preserve"> э</w:t>
      </w:r>
      <w:r w:rsidRPr="005E5515">
        <w:rPr>
          <w:rFonts w:ascii="Times New Roman" w:eastAsia="Calibri" w:hAnsi="Times New Roman" w:cs="Times New Roman"/>
          <w:sz w:val="12"/>
          <w:szCs w:val="12"/>
          <w:vertAlign w:val="subscript"/>
        </w:rPr>
        <w:t>1</w:t>
      </w:r>
      <w:r w:rsidRPr="005E5515">
        <w:rPr>
          <w:rFonts w:ascii="Times New Roman" w:eastAsia="Calibri" w:hAnsi="Times New Roman" w:cs="Times New Roman"/>
          <w:sz w:val="12"/>
          <w:szCs w:val="12"/>
        </w:rPr>
        <w:t>=</w:t>
      </w:r>
      <w:r w:rsidRPr="005E5515">
        <w:rPr>
          <w:rFonts w:ascii="Times New Roman" w:eastAsia="Calibri" w:hAnsi="Times New Roman" w:cs="Times New Roman"/>
          <w:sz w:val="12"/>
          <w:szCs w:val="12"/>
          <w:lang w:val="en-US"/>
        </w:rPr>
        <w:t>K</w:t>
      </w:r>
      <w:r w:rsidRPr="005E5515">
        <w:rPr>
          <w:rFonts w:ascii="Times New Roman" w:eastAsia="Calibri" w:hAnsi="Times New Roman" w:cs="Times New Roman"/>
          <w:sz w:val="12"/>
          <w:szCs w:val="12"/>
          <w:vertAlign w:val="subscript"/>
        </w:rPr>
        <w:t>1</w:t>
      </w:r>
      <w:r w:rsidRPr="005E5515">
        <w:rPr>
          <w:rFonts w:ascii="Times New Roman" w:eastAsia="Calibri" w:hAnsi="Times New Roman" w:cs="Times New Roman"/>
          <w:sz w:val="12"/>
          <w:szCs w:val="12"/>
        </w:rPr>
        <w:t xml:space="preserve"> х К</w:t>
      </w:r>
      <w:r w:rsidRPr="005E5515">
        <w:rPr>
          <w:rFonts w:ascii="Times New Roman" w:eastAsia="Calibri" w:hAnsi="Times New Roman" w:cs="Times New Roman"/>
          <w:sz w:val="12"/>
          <w:szCs w:val="12"/>
          <w:vertAlign w:val="subscript"/>
        </w:rPr>
        <w:t>3</w:t>
      </w:r>
      <w:r w:rsidRPr="005E5515">
        <w:rPr>
          <w:rFonts w:ascii="Times New Roman" w:eastAsia="Calibri" w:hAnsi="Times New Roman" w:cs="Times New Roman"/>
          <w:sz w:val="12"/>
          <w:szCs w:val="12"/>
        </w:rPr>
        <w:t xml:space="preserve"> х К</w:t>
      </w:r>
      <w:r w:rsidRPr="005E5515">
        <w:rPr>
          <w:rFonts w:ascii="Times New Roman" w:eastAsia="Calibri" w:hAnsi="Times New Roman" w:cs="Times New Roman"/>
          <w:sz w:val="12"/>
          <w:szCs w:val="12"/>
          <w:vertAlign w:val="subscript"/>
        </w:rPr>
        <w:t>5</w:t>
      </w:r>
      <w:r w:rsidRPr="005E5515">
        <w:rPr>
          <w:rFonts w:ascii="Times New Roman" w:eastAsia="Calibri" w:hAnsi="Times New Roman" w:cs="Times New Roman"/>
          <w:sz w:val="12"/>
          <w:szCs w:val="12"/>
        </w:rPr>
        <w:t xml:space="preserve"> х К</w:t>
      </w:r>
      <w:r w:rsidRPr="005E5515">
        <w:rPr>
          <w:rFonts w:ascii="Times New Roman" w:eastAsia="Calibri" w:hAnsi="Times New Roman" w:cs="Times New Roman"/>
          <w:sz w:val="12"/>
          <w:szCs w:val="12"/>
          <w:vertAlign w:val="subscript"/>
        </w:rPr>
        <w:t>7</w:t>
      </w:r>
      <w:r w:rsidRPr="005E5515">
        <w:rPr>
          <w:rFonts w:ascii="Times New Roman" w:eastAsia="Calibri" w:hAnsi="Times New Roman" w:cs="Times New Roman"/>
          <w:sz w:val="12"/>
          <w:szCs w:val="12"/>
        </w:rPr>
        <w:t xml:space="preserve"> х </w:t>
      </w:r>
      <w:r w:rsidRPr="005E5515">
        <w:rPr>
          <w:rFonts w:ascii="Times New Roman" w:eastAsia="Calibri" w:hAnsi="Times New Roman" w:cs="Times New Roman"/>
          <w:sz w:val="12"/>
          <w:szCs w:val="12"/>
          <w:lang w:val="en-US"/>
        </w:rPr>
        <w:t>Qo</w:t>
      </w:r>
      <w:r w:rsidRPr="005E5515">
        <w:rPr>
          <w:rFonts w:ascii="Times New Roman" w:eastAsia="Calibri" w:hAnsi="Times New Roman" w:cs="Times New Roman"/>
          <w:sz w:val="12"/>
          <w:szCs w:val="12"/>
        </w:rPr>
        <w:t>,</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где К</w:t>
      </w:r>
      <w:r w:rsidRPr="005E5515">
        <w:rPr>
          <w:rFonts w:ascii="Times New Roman" w:eastAsia="Calibri" w:hAnsi="Times New Roman" w:cs="Times New Roman"/>
          <w:sz w:val="12"/>
          <w:szCs w:val="12"/>
          <w:vertAlign w:val="subscript"/>
        </w:rPr>
        <w:t>1</w:t>
      </w:r>
      <w:r w:rsidRPr="005E5515">
        <w:rPr>
          <w:rFonts w:ascii="Times New Roman" w:eastAsia="Calibri" w:hAnsi="Times New Roman" w:cs="Times New Roman"/>
          <w:sz w:val="12"/>
          <w:szCs w:val="12"/>
        </w:rPr>
        <w:t xml:space="preserve"> - коэффициент, зависящий от условий хранений АХОВ;</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w:t>
      </w:r>
      <w:r w:rsidRPr="005E5515">
        <w:rPr>
          <w:rFonts w:ascii="Times New Roman" w:eastAsia="Calibri" w:hAnsi="Times New Roman" w:cs="Times New Roman"/>
          <w:sz w:val="12"/>
          <w:szCs w:val="12"/>
          <w:vertAlign w:val="subscript"/>
        </w:rPr>
        <w:t>з</w:t>
      </w:r>
      <w:r w:rsidRPr="005E5515">
        <w:rPr>
          <w:rFonts w:ascii="Times New Roman" w:eastAsia="Calibri" w:hAnsi="Times New Roman" w:cs="Times New Roman"/>
          <w:sz w:val="12"/>
          <w:szCs w:val="12"/>
        </w:rPr>
        <w:t xml:space="preserve"> - коэффициент, равный отношению пороговой токсодозы хлора к пороговой токсодозе другого АХОВ;</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K</w:t>
      </w:r>
      <w:r w:rsidRPr="005E5515">
        <w:rPr>
          <w:rFonts w:ascii="Times New Roman" w:eastAsia="Calibri" w:hAnsi="Times New Roman" w:cs="Times New Roman"/>
          <w:sz w:val="12"/>
          <w:szCs w:val="12"/>
          <w:vertAlign w:val="subscript"/>
        </w:rPr>
        <w:t>5</w:t>
      </w:r>
      <w:r w:rsidRPr="005E5515">
        <w:rPr>
          <w:rFonts w:ascii="Times New Roman" w:eastAsia="Calibri" w:hAnsi="Times New Roman" w:cs="Times New Roman"/>
          <w:sz w:val="12"/>
          <w:szCs w:val="12"/>
        </w:rPr>
        <w:t xml:space="preserve"> - коэффициент, учитывающий степень вертикальной устойчивости воздуха;</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K</w:t>
      </w:r>
      <w:r w:rsidRPr="005E5515">
        <w:rPr>
          <w:rFonts w:ascii="Times New Roman" w:eastAsia="Calibri" w:hAnsi="Times New Roman" w:cs="Times New Roman"/>
          <w:sz w:val="12"/>
          <w:szCs w:val="12"/>
          <w:vertAlign w:val="subscript"/>
        </w:rPr>
        <w:t>7</w:t>
      </w:r>
      <w:r w:rsidRPr="005E5515">
        <w:rPr>
          <w:rFonts w:ascii="Times New Roman" w:eastAsia="Calibri" w:hAnsi="Times New Roman" w:cs="Times New Roman"/>
          <w:sz w:val="12"/>
          <w:szCs w:val="12"/>
        </w:rPr>
        <w:t xml:space="preserve"> - коэффициент, учитывающий влияние температуры воздуха;</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Q</w:t>
      </w:r>
      <w:r w:rsidRPr="005E5515">
        <w:rPr>
          <w:rFonts w:ascii="Times New Roman" w:eastAsia="Calibri" w:hAnsi="Times New Roman" w:cs="Times New Roman"/>
          <w:sz w:val="12"/>
          <w:szCs w:val="12"/>
          <w:vertAlign w:val="subscript"/>
        </w:rPr>
        <w:t>o</w:t>
      </w:r>
      <w:r w:rsidRPr="005E5515">
        <w:rPr>
          <w:rFonts w:ascii="Times New Roman" w:eastAsia="Calibri" w:hAnsi="Times New Roman" w:cs="Times New Roman"/>
          <w:sz w:val="12"/>
          <w:szCs w:val="12"/>
        </w:rPr>
        <w:t xml:space="preserve"> - количество выброшенного (разлившегося) при аварии АХОВ, тонн.</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Пороговая токсодоза - ингаляционная токсодоза, вызывающая начальные симптомы поражения.</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Вторичное облако - облако АХОВ, образующееся в результате испарения разлившегося вещества с подстилающей поверхности. Эквивалентное количество вещества по вторичному облаку АХОВ (в тоннах) определяется по формуле:</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lang w:val="en-US"/>
        </w:rPr>
        <w:t>Q</w:t>
      </w:r>
      <w:r w:rsidRPr="005E5515">
        <w:rPr>
          <w:rFonts w:ascii="Times New Roman" w:eastAsia="Calibri" w:hAnsi="Times New Roman" w:cs="Times New Roman"/>
          <w:sz w:val="12"/>
          <w:szCs w:val="12"/>
        </w:rPr>
        <w:t>э</w:t>
      </w:r>
      <w:r w:rsidRPr="005E5515">
        <w:rPr>
          <w:rFonts w:ascii="Times New Roman" w:eastAsia="Calibri" w:hAnsi="Times New Roman" w:cs="Times New Roman"/>
          <w:sz w:val="12"/>
          <w:szCs w:val="12"/>
          <w:vertAlign w:val="subscript"/>
        </w:rPr>
        <w:t>2</w:t>
      </w:r>
      <w:r w:rsidRPr="005E5515">
        <w:rPr>
          <w:rFonts w:ascii="Times New Roman" w:eastAsia="Calibri" w:hAnsi="Times New Roman" w:cs="Times New Roman"/>
          <w:sz w:val="12"/>
          <w:szCs w:val="12"/>
        </w:rPr>
        <w:t>=(</w:t>
      </w:r>
      <w:r w:rsidRPr="005E5515">
        <w:rPr>
          <w:rFonts w:ascii="Times New Roman" w:eastAsia="Calibri" w:hAnsi="Times New Roman" w:cs="Times New Roman"/>
          <w:sz w:val="12"/>
          <w:szCs w:val="12"/>
          <w:lang w:val="en-US"/>
        </w:rPr>
        <w:t>l</w:t>
      </w:r>
      <w:r w:rsidRPr="005E5515">
        <w:rPr>
          <w:rFonts w:ascii="Times New Roman" w:eastAsia="Calibri" w:hAnsi="Times New Roman" w:cs="Times New Roman"/>
          <w:sz w:val="12"/>
          <w:szCs w:val="12"/>
        </w:rPr>
        <w:t>-</w:t>
      </w:r>
      <w:r w:rsidRPr="005E5515">
        <w:rPr>
          <w:rFonts w:ascii="Times New Roman" w:eastAsia="Calibri" w:hAnsi="Times New Roman" w:cs="Times New Roman"/>
          <w:sz w:val="12"/>
          <w:szCs w:val="12"/>
          <w:lang w:val="en-US"/>
        </w:rPr>
        <w:t>K</w:t>
      </w:r>
      <w:r w:rsidRPr="005E5515">
        <w:rPr>
          <w:rFonts w:ascii="Times New Roman" w:eastAsia="Calibri" w:hAnsi="Times New Roman" w:cs="Times New Roman"/>
          <w:sz w:val="12"/>
          <w:szCs w:val="12"/>
          <w:vertAlign w:val="subscript"/>
        </w:rPr>
        <w:t>1</w:t>
      </w:r>
      <w:r w:rsidRPr="005E5515">
        <w:rPr>
          <w:rFonts w:ascii="Times New Roman" w:eastAsia="Calibri" w:hAnsi="Times New Roman" w:cs="Times New Roman"/>
          <w:sz w:val="12"/>
          <w:szCs w:val="12"/>
        </w:rPr>
        <w:t>) х К</w:t>
      </w:r>
      <w:r w:rsidRPr="005E5515">
        <w:rPr>
          <w:rFonts w:ascii="Times New Roman" w:eastAsia="Calibri" w:hAnsi="Times New Roman" w:cs="Times New Roman"/>
          <w:sz w:val="12"/>
          <w:szCs w:val="12"/>
          <w:vertAlign w:val="subscript"/>
        </w:rPr>
        <w:t>2</w:t>
      </w:r>
      <w:r w:rsidRPr="005E5515">
        <w:rPr>
          <w:rFonts w:ascii="Times New Roman" w:eastAsia="Calibri" w:hAnsi="Times New Roman" w:cs="Times New Roman"/>
          <w:sz w:val="12"/>
          <w:szCs w:val="12"/>
        </w:rPr>
        <w:t xml:space="preserve"> х К</w:t>
      </w:r>
      <w:r w:rsidRPr="005E5515">
        <w:rPr>
          <w:rFonts w:ascii="Times New Roman" w:eastAsia="Calibri" w:hAnsi="Times New Roman" w:cs="Times New Roman"/>
          <w:sz w:val="12"/>
          <w:szCs w:val="12"/>
          <w:vertAlign w:val="subscript"/>
        </w:rPr>
        <w:t>3</w:t>
      </w:r>
      <w:r w:rsidRPr="005E5515">
        <w:rPr>
          <w:rFonts w:ascii="Times New Roman" w:eastAsia="Calibri" w:hAnsi="Times New Roman" w:cs="Times New Roman"/>
          <w:sz w:val="12"/>
          <w:szCs w:val="12"/>
        </w:rPr>
        <w:t xml:space="preserve"> х К</w:t>
      </w:r>
      <w:r w:rsidRPr="005E5515">
        <w:rPr>
          <w:rFonts w:ascii="Times New Roman" w:eastAsia="Calibri" w:hAnsi="Times New Roman" w:cs="Times New Roman"/>
          <w:sz w:val="12"/>
          <w:szCs w:val="12"/>
          <w:vertAlign w:val="subscript"/>
        </w:rPr>
        <w:t>4</w:t>
      </w:r>
      <w:r w:rsidRPr="005E5515">
        <w:rPr>
          <w:rFonts w:ascii="Times New Roman" w:eastAsia="Calibri" w:hAnsi="Times New Roman" w:cs="Times New Roman"/>
          <w:sz w:val="12"/>
          <w:szCs w:val="12"/>
        </w:rPr>
        <w:t xml:space="preserve"> х К</w:t>
      </w:r>
      <w:r w:rsidRPr="005E5515">
        <w:rPr>
          <w:rFonts w:ascii="Times New Roman" w:eastAsia="Calibri" w:hAnsi="Times New Roman" w:cs="Times New Roman"/>
          <w:sz w:val="12"/>
          <w:szCs w:val="12"/>
          <w:vertAlign w:val="subscript"/>
        </w:rPr>
        <w:t>5</w:t>
      </w:r>
      <w:r w:rsidRPr="005E5515">
        <w:rPr>
          <w:rFonts w:ascii="Times New Roman" w:eastAsia="Calibri" w:hAnsi="Times New Roman" w:cs="Times New Roman"/>
          <w:sz w:val="12"/>
          <w:szCs w:val="12"/>
        </w:rPr>
        <w:t xml:space="preserve"> х К</w:t>
      </w:r>
      <w:r w:rsidRPr="005E5515">
        <w:rPr>
          <w:rFonts w:ascii="Times New Roman" w:eastAsia="Calibri" w:hAnsi="Times New Roman" w:cs="Times New Roman"/>
          <w:sz w:val="12"/>
          <w:szCs w:val="12"/>
          <w:vertAlign w:val="subscript"/>
        </w:rPr>
        <w:t>6</w:t>
      </w:r>
      <w:r w:rsidRPr="005E5515">
        <w:rPr>
          <w:rFonts w:ascii="Times New Roman" w:eastAsia="Calibri" w:hAnsi="Times New Roman" w:cs="Times New Roman"/>
          <w:sz w:val="12"/>
          <w:szCs w:val="12"/>
        </w:rPr>
        <w:t xml:space="preserve"> х К</w:t>
      </w:r>
      <w:r w:rsidRPr="005E5515">
        <w:rPr>
          <w:rFonts w:ascii="Times New Roman" w:eastAsia="Calibri" w:hAnsi="Times New Roman" w:cs="Times New Roman"/>
          <w:sz w:val="12"/>
          <w:szCs w:val="12"/>
          <w:vertAlign w:val="subscript"/>
        </w:rPr>
        <w:t>7</w:t>
      </w:r>
      <w:r w:rsidRPr="005E5515">
        <w:rPr>
          <w:rFonts w:ascii="Times New Roman" w:eastAsia="Calibri" w:hAnsi="Times New Roman" w:cs="Times New Roman"/>
          <w:sz w:val="12"/>
          <w:szCs w:val="12"/>
        </w:rPr>
        <w:t xml:space="preserve"> х </w:t>
      </w:r>
      <w:r w:rsidRPr="005E5515">
        <w:rPr>
          <w:rFonts w:ascii="Times New Roman" w:eastAsia="Calibri" w:hAnsi="Times New Roman" w:cs="Times New Roman"/>
          <w:sz w:val="12"/>
          <w:szCs w:val="12"/>
          <w:lang w:val="en-US"/>
        </w:rPr>
        <w:t>Qo</w:t>
      </w:r>
      <w:r w:rsidRPr="005E5515">
        <w:rPr>
          <w:rFonts w:ascii="Times New Roman" w:eastAsia="Calibri" w:hAnsi="Times New Roman" w:cs="Times New Roman"/>
          <w:sz w:val="12"/>
          <w:szCs w:val="12"/>
        </w:rPr>
        <w:t>/(</w:t>
      </w:r>
      <w:r w:rsidRPr="005E5515">
        <w:rPr>
          <w:rFonts w:ascii="Times New Roman" w:eastAsia="Calibri" w:hAnsi="Times New Roman" w:cs="Times New Roman"/>
          <w:sz w:val="12"/>
          <w:szCs w:val="12"/>
          <w:lang w:val="en-US"/>
        </w:rPr>
        <w:t>h</w:t>
      </w:r>
      <w:r w:rsidRPr="005E5515">
        <w:rPr>
          <w:rFonts w:ascii="Times New Roman" w:eastAsia="Calibri" w:hAnsi="Times New Roman" w:cs="Times New Roman"/>
          <w:sz w:val="12"/>
          <w:szCs w:val="12"/>
        </w:rPr>
        <w:t xml:space="preserve"> х </w:t>
      </w:r>
      <w:r w:rsidRPr="005E5515">
        <w:rPr>
          <w:rFonts w:ascii="Times New Roman" w:eastAsia="Calibri" w:hAnsi="Times New Roman" w:cs="Times New Roman"/>
          <w:sz w:val="12"/>
          <w:szCs w:val="12"/>
          <w:lang w:val="en-US"/>
        </w:rPr>
        <w:t>d</w:t>
      </w:r>
      <w:r w:rsidRPr="005E5515">
        <w:rPr>
          <w:rFonts w:ascii="Times New Roman" w:eastAsia="Calibri" w:hAnsi="Times New Roman" w:cs="Times New Roman"/>
          <w:sz w:val="12"/>
          <w:szCs w:val="12"/>
        </w:rPr>
        <w:t>),</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где К</w:t>
      </w:r>
      <w:r w:rsidRPr="005E5515">
        <w:rPr>
          <w:rFonts w:ascii="Times New Roman" w:eastAsia="Calibri" w:hAnsi="Times New Roman" w:cs="Times New Roman"/>
          <w:sz w:val="12"/>
          <w:szCs w:val="12"/>
          <w:vertAlign w:val="subscript"/>
        </w:rPr>
        <w:t>г</w:t>
      </w:r>
      <w:r w:rsidRPr="005E5515">
        <w:rPr>
          <w:rFonts w:ascii="Times New Roman" w:eastAsia="Calibri" w:hAnsi="Times New Roman" w:cs="Times New Roman"/>
          <w:sz w:val="12"/>
          <w:szCs w:val="12"/>
        </w:rPr>
        <w:t xml:space="preserve"> - коэффициент, зависящий от физико-химических свойств АХОВ;</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w:t>
      </w:r>
      <w:r w:rsidRPr="005E5515">
        <w:rPr>
          <w:rFonts w:ascii="Times New Roman" w:eastAsia="Calibri" w:hAnsi="Times New Roman" w:cs="Times New Roman"/>
          <w:sz w:val="12"/>
          <w:szCs w:val="12"/>
          <w:vertAlign w:val="subscript"/>
        </w:rPr>
        <w:t>4</w:t>
      </w:r>
      <w:r w:rsidRPr="005E5515">
        <w:rPr>
          <w:rFonts w:ascii="Times New Roman" w:eastAsia="Calibri" w:hAnsi="Times New Roman" w:cs="Times New Roman"/>
          <w:sz w:val="12"/>
          <w:szCs w:val="12"/>
        </w:rPr>
        <w:t xml:space="preserve"> - коэффициент, учитывающий скорость ветра;</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w:t>
      </w:r>
      <w:r w:rsidRPr="005E5515">
        <w:rPr>
          <w:rFonts w:ascii="Times New Roman" w:eastAsia="Calibri" w:hAnsi="Times New Roman" w:cs="Times New Roman"/>
          <w:sz w:val="12"/>
          <w:szCs w:val="12"/>
          <w:vertAlign w:val="subscript"/>
        </w:rPr>
        <w:t>б</w:t>
      </w:r>
      <w:r w:rsidRPr="005E5515">
        <w:rPr>
          <w:rFonts w:ascii="Times New Roman" w:eastAsia="Calibri" w:hAnsi="Times New Roman" w:cs="Times New Roman"/>
          <w:sz w:val="12"/>
          <w:szCs w:val="12"/>
        </w:rPr>
        <w:t xml:space="preserve"> - коэффициент, зависящий от времени, прошедшего после начала аварии;</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h - толщина слоя АХОВ, м;</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d - плотность АХОВ, т/м3.</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Расчет глубины зоны возможного заражения первичным (П), вторичным (Г2) облаком АХОВ, а также предельно возможное значение глубины переноса воздушных масс (Гп) при авариях на технических емкостях, хранилищах и на транспорте производится с помощью данных Методики прогнозирования масштабов заражения АХОВ при авариях (разрушениях) на химически опасных объектах и транспорте». Москва, 1990г., утвержденной штабом ГО СССР.</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Площадь зоны возможного заражения первичным (вторичным) облаком АХОВ определяется по формуле:</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Sв=8,72x10-3xГ2x ф</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где S</w:t>
      </w:r>
      <w:r w:rsidRPr="005E5515">
        <w:rPr>
          <w:rFonts w:ascii="Times New Roman" w:eastAsia="Calibri" w:hAnsi="Times New Roman" w:cs="Times New Roman"/>
          <w:sz w:val="12"/>
          <w:szCs w:val="12"/>
          <w:vertAlign w:val="subscript"/>
        </w:rPr>
        <w:t>b</w:t>
      </w:r>
      <w:r w:rsidRPr="005E5515">
        <w:rPr>
          <w:rFonts w:ascii="Times New Roman" w:eastAsia="Calibri" w:hAnsi="Times New Roman" w:cs="Times New Roman"/>
          <w:sz w:val="12"/>
          <w:szCs w:val="12"/>
        </w:rPr>
        <w:t xml:space="preserve"> - площадь зоны возможного заражения АХОВ, км2;</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 - глубина зоны возможного заражения, км;</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ф - угловые размеры зоны возможного заражения, град (при скорости ветра от 0,6 до 1м/с принимается равным 180°).</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Площадь зоны фактического заражения 8ф рассчитывается по формуле:</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Sф=Кв х Г2 х №0,2,</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где К</w:t>
      </w:r>
      <w:r w:rsidRPr="005E5515">
        <w:rPr>
          <w:rFonts w:ascii="Times New Roman" w:eastAsia="Calibri" w:hAnsi="Times New Roman" w:cs="Times New Roman"/>
          <w:sz w:val="12"/>
          <w:szCs w:val="12"/>
          <w:vertAlign w:val="subscript"/>
        </w:rPr>
        <w:t>b</w:t>
      </w:r>
      <w:r w:rsidRPr="005E5515">
        <w:rPr>
          <w:rFonts w:ascii="Times New Roman" w:eastAsia="Calibri" w:hAnsi="Times New Roman" w:cs="Times New Roman"/>
          <w:sz w:val="12"/>
          <w:szCs w:val="12"/>
        </w:rPr>
        <w:t xml:space="preserve"> - коэффициент, зависящий от степени вертикальной устойчивости воздуха, при инверсии - 0,081;</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N - время, прошедшее после начала аварии, час.</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Зоны действия основных поражающих факторов при авариях с участием АХОВ рассчитаны для следующих условий:</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единичная емкость хлора 46м3;</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разлитие свободное;</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Происходит разрушение единичной емкости с уровнем заполнения 85%. </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Проектируемый объект частично попадают в зону заражения АХОВ при ЧС на рядом расположенных объектах. Для защиты людей, находящихся на проектируемой территории, от возможного воздействия поражающих факторов, связанных с выбросами АХОВ на ПОО, предусматриваются следующие мероприятия:</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экстренная эвакуация в направлении, перпендикулярном направлению ветра и указанном в передаваемом сигнале оповещения ГО;</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максимальная герметизация помещений (закрытие и уплотнение входных проемов, окон);</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использование индивидуальных средств защиты;</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применение антидотов и средств обработки кожных покровов;</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санитарная обработка людей, дегазация одежды, территории, сооружений, техники и имущества.</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b/>
          <w:sz w:val="12"/>
          <w:szCs w:val="12"/>
        </w:rPr>
        <w:t>8) Сценарий №8</w:t>
      </w:r>
      <w:r w:rsidRPr="005E5515">
        <w:rPr>
          <w:rFonts w:ascii="Times New Roman" w:eastAsia="Calibri" w:hAnsi="Times New Roman" w:cs="Times New Roman"/>
          <w:sz w:val="12"/>
          <w:szCs w:val="12"/>
        </w:rPr>
        <w:t xml:space="preserve"> - аварии на газопроводе, ШГРП.</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Аварии при разгерметизации газопроводов, а также газового оборудования сопровождаются следующими процессами и событиями: </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закрытием отсекающей арматуры;</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истечением газа из участка трубопровода, отсеченного арматурой.</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местах повреждения происходит истечения газа под давлением в окружающую среду. Смешиваясь с воздухом газ образует облако взрывоопасной смеси.</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К исследованию приняты следующие условия:</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Природный газ относится к средне-чувствительным веществам - класс 3, окружающее пространство относится к виду 4 - слабо загроможденное и свободное пространство. Таким образом определяем режим взрывного превращения: дефлаграция, скорость фронта пламени определяется соотношением:</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lastRenderedPageBreak/>
        <w:t>Vr = k1 Мr1/6, где k1 - константа, равная 43.</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разгерметизация газопровода и выход газа наружу (метан 34,08 куб.м);</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в ходе выхода газа произошло образование ПГВС, переобогащенной топливом;</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появление внешнего источника горения привело к взрыву смеси.</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Реализация данных событий на объекте принята с учетом статистической вероятности возникновения аварий на технологическом оборудовании с использованием «Методического пособия по проблемам регулирования риска. Часть 3. «Анализ безопасности установок и технологий» под общ. ред. канд. тех. наук С.В.Петрина – Саров: ФГУП РФЯЦ-ВНИИЭФ, 2006г.</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Методики расчета по ГОСТ Р 12.3.047-98 «Пожарная безопасность технологических процессов».</w:t>
      </w:r>
    </w:p>
    <w:p w:rsidR="005E5515" w:rsidRPr="005E5515" w:rsidRDefault="005E5515" w:rsidP="00822DBF">
      <w:pPr>
        <w:tabs>
          <w:tab w:val="left" w:pos="284"/>
        </w:tabs>
        <w:spacing w:after="0" w:line="240" w:lineRule="auto"/>
        <w:jc w:val="center"/>
        <w:rPr>
          <w:rFonts w:ascii="Times New Roman" w:eastAsia="Calibri" w:hAnsi="Times New Roman" w:cs="Times New Roman"/>
          <w:b/>
          <w:sz w:val="12"/>
          <w:szCs w:val="12"/>
        </w:rPr>
      </w:pPr>
      <w:r w:rsidRPr="005E5515">
        <w:rPr>
          <w:rFonts w:ascii="Times New Roman" w:eastAsia="Calibri" w:hAnsi="Times New Roman" w:cs="Times New Roman"/>
          <w:b/>
          <w:sz w:val="12"/>
          <w:szCs w:val="12"/>
        </w:rPr>
        <w:t>РЕЗУЛЬТАТЫ РАСЧЕТА ВЕРОЯТНОСТИ РАССМАТРИВАЕМЫХ АВАРИЙ</w:t>
      </w:r>
    </w:p>
    <w:tbl>
      <w:tblPr>
        <w:tblW w:w="493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0"/>
        <w:gridCol w:w="3503"/>
        <w:gridCol w:w="3138"/>
      </w:tblGrid>
      <w:tr w:rsidR="005E5515" w:rsidRPr="005E5515" w:rsidTr="00822DBF">
        <w:trPr>
          <w:jc w:val="right"/>
        </w:trPr>
        <w:tc>
          <w:tcPr>
            <w:tcW w:w="642"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 п/п</w:t>
            </w:r>
          </w:p>
        </w:tc>
        <w:tc>
          <w:tcPr>
            <w:tcW w:w="2298"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Сценарий</w:t>
            </w:r>
          </w:p>
        </w:tc>
        <w:tc>
          <w:tcPr>
            <w:tcW w:w="2059"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r w:rsidRPr="005E5515">
              <w:rPr>
                <w:rFonts w:ascii="Times New Roman" w:eastAsia="Calibri" w:hAnsi="Times New Roman" w:cs="Times New Roman"/>
                <w:b/>
                <w:sz w:val="12"/>
                <w:szCs w:val="12"/>
              </w:rPr>
              <w:t>Статистическая частота аварийной ситуации, 1/год</w:t>
            </w:r>
          </w:p>
        </w:tc>
      </w:tr>
      <w:tr w:rsidR="005E5515" w:rsidRPr="005E5515" w:rsidTr="00822DBF">
        <w:trPr>
          <w:trHeight w:val="60"/>
          <w:jc w:val="right"/>
        </w:trPr>
        <w:tc>
          <w:tcPr>
            <w:tcW w:w="642"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w:t>
            </w:r>
          </w:p>
        </w:tc>
        <w:tc>
          <w:tcPr>
            <w:tcW w:w="2298"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w:t>
            </w:r>
            <w:r w:rsidRPr="005E5515">
              <w:rPr>
                <w:rFonts w:ascii="Times New Roman" w:eastAsia="Calibri" w:hAnsi="Times New Roman" w:cs="Times New Roman"/>
                <w:sz w:val="12"/>
                <w:szCs w:val="12"/>
                <w:vertAlign w:val="subscript"/>
              </w:rPr>
              <w:t>1</w:t>
            </w:r>
            <w:r w:rsidRPr="005E5515">
              <w:rPr>
                <w:rFonts w:ascii="Times New Roman" w:eastAsia="Calibri" w:hAnsi="Times New Roman" w:cs="Times New Roman"/>
                <w:sz w:val="12"/>
                <w:szCs w:val="12"/>
              </w:rPr>
              <w:t xml:space="preserve"> (разгерметизация газопровода)</w:t>
            </w:r>
          </w:p>
        </w:tc>
        <w:tc>
          <w:tcPr>
            <w:tcW w:w="2059"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1,8х10</w:t>
            </w:r>
            <w:r w:rsidRPr="005E5515">
              <w:rPr>
                <w:rFonts w:ascii="Times New Roman" w:eastAsia="Calibri" w:hAnsi="Times New Roman" w:cs="Times New Roman"/>
                <w:sz w:val="12"/>
                <w:szCs w:val="12"/>
                <w:vertAlign w:val="superscript"/>
              </w:rPr>
              <w:t>-4</w:t>
            </w:r>
          </w:p>
        </w:tc>
      </w:tr>
      <w:tr w:rsidR="005E5515" w:rsidRPr="005E5515" w:rsidTr="00822DBF">
        <w:trPr>
          <w:trHeight w:val="60"/>
          <w:jc w:val="right"/>
        </w:trPr>
        <w:tc>
          <w:tcPr>
            <w:tcW w:w="642"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2</w:t>
            </w:r>
          </w:p>
        </w:tc>
        <w:tc>
          <w:tcPr>
            <w:tcW w:w="2298"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w:t>
            </w:r>
            <w:r w:rsidRPr="005E5515">
              <w:rPr>
                <w:rFonts w:ascii="Times New Roman" w:eastAsia="Calibri" w:hAnsi="Times New Roman" w:cs="Times New Roman"/>
                <w:sz w:val="12"/>
                <w:szCs w:val="12"/>
                <w:vertAlign w:val="subscript"/>
              </w:rPr>
              <w:t>2</w:t>
            </w:r>
            <w:r w:rsidRPr="005E5515">
              <w:rPr>
                <w:rFonts w:ascii="Times New Roman" w:eastAsia="Calibri" w:hAnsi="Times New Roman" w:cs="Times New Roman"/>
                <w:sz w:val="12"/>
                <w:szCs w:val="12"/>
              </w:rPr>
              <w:t xml:space="preserve"> (разгерметизация газового оборудования ШГРП)</w:t>
            </w:r>
          </w:p>
        </w:tc>
        <w:tc>
          <w:tcPr>
            <w:tcW w:w="2059" w:type="pct"/>
            <w:vAlign w:val="center"/>
          </w:tcPr>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0,7х10</w:t>
            </w:r>
            <w:r w:rsidRPr="005E5515">
              <w:rPr>
                <w:rFonts w:ascii="Times New Roman" w:eastAsia="Calibri" w:hAnsi="Times New Roman" w:cs="Times New Roman"/>
                <w:sz w:val="12"/>
                <w:szCs w:val="12"/>
                <w:vertAlign w:val="superscript"/>
              </w:rPr>
              <w:t>-6</w:t>
            </w:r>
          </w:p>
        </w:tc>
      </w:tr>
    </w:tbl>
    <w:p w:rsidR="00822DBF" w:rsidRDefault="00822DBF" w:rsidP="00822DBF">
      <w:pPr>
        <w:tabs>
          <w:tab w:val="left" w:pos="284"/>
        </w:tabs>
        <w:spacing w:after="0" w:line="240" w:lineRule="auto"/>
        <w:jc w:val="center"/>
        <w:rPr>
          <w:rFonts w:ascii="Times New Roman" w:eastAsia="Calibri" w:hAnsi="Times New Roman" w:cs="Times New Roman"/>
          <w:b/>
          <w:sz w:val="12"/>
          <w:szCs w:val="12"/>
        </w:rPr>
      </w:pPr>
    </w:p>
    <w:p w:rsidR="005E5515" w:rsidRPr="005E5515" w:rsidRDefault="005E5515" w:rsidP="00822DBF">
      <w:pPr>
        <w:tabs>
          <w:tab w:val="left" w:pos="284"/>
        </w:tabs>
        <w:spacing w:after="0" w:line="240" w:lineRule="auto"/>
        <w:jc w:val="center"/>
        <w:rPr>
          <w:rFonts w:ascii="Times New Roman" w:eastAsia="Calibri" w:hAnsi="Times New Roman" w:cs="Times New Roman"/>
          <w:b/>
          <w:sz w:val="12"/>
          <w:szCs w:val="12"/>
        </w:rPr>
      </w:pPr>
      <w:r w:rsidRPr="005E5515">
        <w:rPr>
          <w:rFonts w:ascii="Times New Roman" w:eastAsia="Calibri" w:hAnsi="Times New Roman" w:cs="Times New Roman"/>
          <w:b/>
          <w:sz w:val="12"/>
          <w:szCs w:val="12"/>
        </w:rPr>
        <w:t>МЕТОДИКА РАСЧЕТА ИЗБЫТОЧНОГО ДАВЛЕНИЯ ВЗРЫВА ДЛЯ ГОРЮЧИХ ГАЗОВ</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Для вычисления параметров воздушной ударной волны на заданном расстоянии R от центра облака при детонации облака ТВС предварительно рассчитывается соответствующее безразмерное расстояние:</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R</w:t>
      </w:r>
      <w:r w:rsidRPr="005E5515">
        <w:rPr>
          <w:rFonts w:ascii="Times New Roman" w:eastAsia="Calibri" w:hAnsi="Times New Roman" w:cs="Times New Roman"/>
          <w:noProof/>
          <w:sz w:val="12"/>
          <w:szCs w:val="12"/>
          <w:lang w:eastAsia="ru-RU"/>
        </w:rPr>
        <w:drawing>
          <wp:inline distT="0" distB="0" distL="0" distR="0" wp14:anchorId="1317B91E" wp14:editId="102581C1">
            <wp:extent cx="69215" cy="155575"/>
            <wp:effectExtent l="0" t="0" r="698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R/(E/P</w:t>
      </w:r>
      <w:r w:rsidRPr="005E5515">
        <w:rPr>
          <w:rFonts w:ascii="Times New Roman" w:eastAsia="Calibri" w:hAnsi="Times New Roman" w:cs="Times New Roman"/>
          <w:noProof/>
          <w:sz w:val="12"/>
          <w:szCs w:val="12"/>
          <w:lang w:eastAsia="ru-RU"/>
        </w:rPr>
        <w:drawing>
          <wp:inline distT="0" distB="0" distL="0" distR="0" wp14:anchorId="09EF7207" wp14:editId="41F630C3">
            <wp:extent cx="60325" cy="15557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325" cy="155575"/>
                    </a:xfrm>
                    <a:prstGeom prst="rect">
                      <a:avLst/>
                    </a:prstGeom>
                    <a:noFill/>
                    <a:ln>
                      <a:noFill/>
                    </a:ln>
                  </pic:spPr>
                </pic:pic>
              </a:graphicData>
            </a:graphic>
          </wp:inline>
        </w:drawing>
      </w:r>
      <w:r w:rsidRPr="005E5515">
        <w:rPr>
          <w:rFonts w:ascii="Times New Roman" w:eastAsia="Calibri" w:hAnsi="Times New Roman" w:cs="Times New Roman"/>
          <w:sz w:val="12"/>
          <w:szCs w:val="12"/>
        </w:rPr>
        <w:t>)</w:t>
      </w:r>
      <w:r w:rsidRPr="005E5515">
        <w:rPr>
          <w:rFonts w:ascii="Times New Roman" w:eastAsia="Calibri" w:hAnsi="Times New Roman" w:cs="Times New Roman"/>
          <w:noProof/>
          <w:sz w:val="12"/>
          <w:szCs w:val="12"/>
          <w:lang w:eastAsia="ru-RU"/>
        </w:rPr>
        <w:drawing>
          <wp:inline distT="0" distB="0" distL="0" distR="0" wp14:anchorId="1CB987DA" wp14:editId="149D75F6">
            <wp:extent cx="86710" cy="9196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9108" cy="94509"/>
                    </a:xfrm>
                    <a:prstGeom prst="rect">
                      <a:avLst/>
                    </a:prstGeom>
                    <a:noFill/>
                    <a:ln>
                      <a:noFill/>
                    </a:ln>
                  </pic:spPr>
                </pic:pic>
              </a:graphicData>
            </a:graphic>
          </wp:inline>
        </w:drawing>
      </w:r>
      <w:r w:rsidRPr="005E5515">
        <w:rPr>
          <w:rFonts w:ascii="Times New Roman" w:eastAsia="Calibri" w:hAnsi="Times New Roman" w:cs="Times New Roman"/>
          <w:sz w:val="12"/>
          <w:szCs w:val="12"/>
        </w:rPr>
        <w:t>.</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 xml:space="preserve">Примечание. Все соотношения также могут быть записаны в функциях аргумента </w:t>
      </w:r>
      <w:r w:rsidRPr="005E5515">
        <w:rPr>
          <w:rFonts w:ascii="Times New Roman" w:eastAsia="Calibri" w:hAnsi="Times New Roman" w:cs="Times New Roman"/>
          <w:noProof/>
          <w:sz w:val="12"/>
          <w:szCs w:val="12"/>
          <w:lang w:eastAsia="ru-RU"/>
        </w:rPr>
        <w:drawing>
          <wp:inline distT="0" distB="0" distL="0" distR="0" wp14:anchorId="77C327F2" wp14:editId="14E056FE">
            <wp:extent cx="83652" cy="107867"/>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5530" cy="110289"/>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100R/E</w:t>
      </w:r>
      <w:r w:rsidRPr="005E5515">
        <w:rPr>
          <w:rFonts w:ascii="Times New Roman" w:eastAsia="Calibri" w:hAnsi="Times New Roman" w:cs="Times New Roman"/>
          <w:noProof/>
          <w:sz w:val="12"/>
          <w:szCs w:val="12"/>
          <w:lang w:eastAsia="ru-RU"/>
        </w:rPr>
        <w:drawing>
          <wp:inline distT="0" distB="0" distL="0" distR="0" wp14:anchorId="7D760D49" wp14:editId="34E8A082">
            <wp:extent cx="101703" cy="107867"/>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226" cy="108422"/>
                    </a:xfrm>
                    <a:prstGeom prst="rect">
                      <a:avLst/>
                    </a:prstGeom>
                    <a:noFill/>
                    <a:ln>
                      <a:noFill/>
                    </a:ln>
                  </pic:spPr>
                </pic:pic>
              </a:graphicData>
            </a:graphic>
          </wp:inline>
        </w:drawing>
      </w:r>
      <w:r w:rsidRPr="005E5515">
        <w:rPr>
          <w:rFonts w:ascii="Times New Roman" w:eastAsia="Calibri" w:hAnsi="Times New Roman" w:cs="Times New Roman"/>
          <w:sz w:val="12"/>
          <w:szCs w:val="12"/>
        </w:rPr>
        <w:t>. При принятых в Методике допущениях между R</w:t>
      </w:r>
      <w:r w:rsidRPr="005E5515">
        <w:rPr>
          <w:rFonts w:ascii="Times New Roman" w:eastAsia="Calibri" w:hAnsi="Times New Roman" w:cs="Times New Roman"/>
          <w:noProof/>
          <w:sz w:val="12"/>
          <w:szCs w:val="12"/>
          <w:lang w:eastAsia="ru-RU"/>
        </w:rPr>
        <w:drawing>
          <wp:inline distT="0" distB="0" distL="0" distR="0" wp14:anchorId="5B625FC9" wp14:editId="68018393">
            <wp:extent cx="69215" cy="155575"/>
            <wp:effectExtent l="0" t="0" r="698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и </w:t>
      </w:r>
      <w:r w:rsidRPr="005E5515">
        <w:rPr>
          <w:rFonts w:ascii="Times New Roman" w:eastAsia="Calibri" w:hAnsi="Times New Roman" w:cs="Times New Roman"/>
          <w:noProof/>
          <w:sz w:val="12"/>
          <w:szCs w:val="12"/>
          <w:lang w:eastAsia="ru-RU"/>
        </w:rPr>
        <w:drawing>
          <wp:inline distT="0" distB="0" distL="0" distR="0" wp14:anchorId="1D218B47" wp14:editId="2AE8D359">
            <wp:extent cx="79513" cy="10253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0204" cy="103421"/>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существует простая связь: </w:t>
      </w:r>
      <w:r w:rsidRPr="005E5515">
        <w:rPr>
          <w:rFonts w:ascii="Times New Roman" w:eastAsia="Calibri" w:hAnsi="Times New Roman" w:cs="Times New Roman"/>
          <w:noProof/>
          <w:sz w:val="12"/>
          <w:szCs w:val="12"/>
          <w:lang w:eastAsia="ru-RU"/>
        </w:rPr>
        <w:drawing>
          <wp:inline distT="0" distB="0" distL="0" distR="0" wp14:anchorId="4100CBC8" wp14:editId="56969850">
            <wp:extent cx="79513" cy="10253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1040" cy="104499"/>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=2,15R</w:t>
      </w:r>
      <w:r w:rsidRPr="005E5515">
        <w:rPr>
          <w:rFonts w:ascii="Times New Roman" w:eastAsia="Calibri" w:hAnsi="Times New Roman" w:cs="Times New Roman"/>
          <w:noProof/>
          <w:sz w:val="12"/>
          <w:szCs w:val="12"/>
          <w:lang w:eastAsia="ru-RU"/>
        </w:rPr>
        <w:drawing>
          <wp:inline distT="0" distB="0" distL="0" distR="0" wp14:anchorId="6A5E1B0A" wp14:editId="374030A4">
            <wp:extent cx="69215" cy="155575"/>
            <wp:effectExtent l="0" t="0" r="698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Далее рассчитываются безразмерное давление P</w:t>
      </w:r>
      <w:r w:rsidRPr="005E5515">
        <w:rPr>
          <w:rFonts w:ascii="Times New Roman" w:eastAsia="Calibri" w:hAnsi="Times New Roman" w:cs="Times New Roman"/>
          <w:noProof/>
          <w:sz w:val="12"/>
          <w:szCs w:val="12"/>
          <w:lang w:eastAsia="ru-RU"/>
        </w:rPr>
        <w:drawing>
          <wp:inline distT="0" distB="0" distL="0" distR="0" wp14:anchorId="3496CD89" wp14:editId="1857BEF6">
            <wp:extent cx="69215" cy="155575"/>
            <wp:effectExtent l="0" t="0" r="698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и безразмерный импульс фазы сжатия I</w:t>
      </w:r>
      <w:r w:rsidRPr="005E5515">
        <w:rPr>
          <w:rFonts w:ascii="Times New Roman" w:eastAsia="Calibri" w:hAnsi="Times New Roman" w:cs="Times New Roman"/>
          <w:noProof/>
          <w:sz w:val="12"/>
          <w:szCs w:val="12"/>
          <w:lang w:eastAsia="ru-RU"/>
        </w:rPr>
        <w:drawing>
          <wp:inline distT="0" distB="0" distL="0" distR="0" wp14:anchorId="7945B410" wp14:editId="0219BBB5">
            <wp:extent cx="69215" cy="155575"/>
            <wp:effectExtent l="0" t="0" r="698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случае детонации облака газовой ТВС расчет производится по следующим формулам:</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lang w:val="en-US"/>
        </w:rPr>
      </w:pPr>
      <w:r w:rsidRPr="005E5515">
        <w:rPr>
          <w:rFonts w:ascii="Times New Roman" w:eastAsia="Calibri" w:hAnsi="Times New Roman" w:cs="Times New Roman"/>
          <w:sz w:val="12"/>
          <w:szCs w:val="12"/>
          <w:lang w:val="en-US"/>
        </w:rPr>
        <w:t>ln(P</w:t>
      </w:r>
      <w:r w:rsidRPr="005E5515">
        <w:rPr>
          <w:rFonts w:ascii="Times New Roman" w:eastAsia="Calibri" w:hAnsi="Times New Roman" w:cs="Times New Roman"/>
          <w:noProof/>
          <w:sz w:val="12"/>
          <w:szCs w:val="12"/>
          <w:lang w:eastAsia="ru-RU"/>
        </w:rPr>
        <w:drawing>
          <wp:inline distT="0" distB="0" distL="0" distR="0" wp14:anchorId="3042C5D4" wp14:editId="0CAC1CE7">
            <wp:extent cx="69215" cy="155575"/>
            <wp:effectExtent l="0" t="0" r="698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lang w:val="en-US"/>
        </w:rPr>
        <w:t>) = -1,124 - 1,66ln(R</w:t>
      </w:r>
      <w:r w:rsidRPr="005E5515">
        <w:rPr>
          <w:rFonts w:ascii="Times New Roman" w:eastAsia="Calibri" w:hAnsi="Times New Roman" w:cs="Times New Roman"/>
          <w:noProof/>
          <w:sz w:val="12"/>
          <w:szCs w:val="12"/>
          <w:lang w:eastAsia="ru-RU"/>
        </w:rPr>
        <w:drawing>
          <wp:inline distT="0" distB="0" distL="0" distR="0" wp14:anchorId="41DD8DF4" wp14:editId="6B9BA0C8">
            <wp:extent cx="69215" cy="155575"/>
            <wp:effectExtent l="0" t="0" r="698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lang w:val="en-US"/>
        </w:rPr>
        <w:t>) + 0,26 (ln(R</w:t>
      </w:r>
      <w:r w:rsidRPr="005E5515">
        <w:rPr>
          <w:rFonts w:ascii="Times New Roman" w:eastAsia="Calibri" w:hAnsi="Times New Roman" w:cs="Times New Roman"/>
          <w:noProof/>
          <w:sz w:val="12"/>
          <w:szCs w:val="12"/>
          <w:lang w:eastAsia="ru-RU"/>
        </w:rPr>
        <w:drawing>
          <wp:inline distT="0" distB="0" distL="0" distR="0" wp14:anchorId="4C73FC03" wp14:editId="1897D389">
            <wp:extent cx="69215" cy="155575"/>
            <wp:effectExtent l="0" t="0" r="698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lang w:val="en-US"/>
        </w:rPr>
        <w:t>))</w:t>
      </w:r>
      <w:r w:rsidRPr="005E5515">
        <w:rPr>
          <w:rFonts w:ascii="Times New Roman" w:eastAsia="Calibri" w:hAnsi="Times New Roman" w:cs="Times New Roman"/>
          <w:noProof/>
          <w:sz w:val="12"/>
          <w:szCs w:val="12"/>
          <w:lang w:eastAsia="ru-RU"/>
        </w:rPr>
        <w:drawing>
          <wp:inline distT="0" distB="0" distL="0" distR="0" wp14:anchorId="139AFD73" wp14:editId="3BF9CD9D">
            <wp:extent cx="45719" cy="136599"/>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362" cy="138520"/>
                    </a:xfrm>
                    <a:prstGeom prst="rect">
                      <a:avLst/>
                    </a:prstGeom>
                    <a:noFill/>
                    <a:ln>
                      <a:noFill/>
                    </a:ln>
                  </pic:spPr>
                </pic:pic>
              </a:graphicData>
            </a:graphic>
          </wp:inline>
        </w:drawing>
      </w:r>
      <w:r w:rsidRPr="005E5515">
        <w:rPr>
          <w:rFonts w:ascii="Times New Roman" w:eastAsia="Calibri" w:hAnsi="Times New Roman" w:cs="Times New Roman"/>
          <w:sz w:val="12"/>
          <w:szCs w:val="12"/>
          <w:lang w:val="en-US"/>
        </w:rPr>
        <w:t xml:space="preserve"> ± 10 %; (1)</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lang w:val="en-US"/>
        </w:rPr>
        <w:t>ln(I</w:t>
      </w:r>
      <w:r w:rsidRPr="005E5515">
        <w:rPr>
          <w:rFonts w:ascii="Times New Roman" w:eastAsia="Calibri" w:hAnsi="Times New Roman" w:cs="Times New Roman"/>
          <w:noProof/>
          <w:sz w:val="12"/>
          <w:szCs w:val="12"/>
          <w:lang w:eastAsia="ru-RU"/>
        </w:rPr>
        <w:drawing>
          <wp:inline distT="0" distB="0" distL="0" distR="0" wp14:anchorId="7951D9A5" wp14:editId="5417986F">
            <wp:extent cx="69215" cy="155575"/>
            <wp:effectExtent l="0" t="0" r="698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lang w:val="en-US"/>
        </w:rPr>
        <w:t>) = -3,4217 - 0,898ln(R</w:t>
      </w:r>
      <w:r w:rsidRPr="005E5515">
        <w:rPr>
          <w:rFonts w:ascii="Times New Roman" w:eastAsia="Calibri" w:hAnsi="Times New Roman" w:cs="Times New Roman"/>
          <w:noProof/>
          <w:sz w:val="12"/>
          <w:szCs w:val="12"/>
          <w:lang w:eastAsia="ru-RU"/>
        </w:rPr>
        <w:drawing>
          <wp:inline distT="0" distB="0" distL="0" distR="0" wp14:anchorId="283FC027" wp14:editId="30BB6C3D">
            <wp:extent cx="69215" cy="155575"/>
            <wp:effectExtent l="0" t="0" r="698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lang w:val="en-US"/>
        </w:rPr>
        <w:t>) - 0,0096 (ln(R</w:t>
      </w:r>
      <w:r w:rsidRPr="005E5515">
        <w:rPr>
          <w:rFonts w:ascii="Times New Roman" w:eastAsia="Calibri" w:hAnsi="Times New Roman" w:cs="Times New Roman"/>
          <w:noProof/>
          <w:sz w:val="12"/>
          <w:szCs w:val="12"/>
          <w:lang w:eastAsia="ru-RU"/>
        </w:rPr>
        <w:drawing>
          <wp:inline distT="0" distB="0" distL="0" distR="0" wp14:anchorId="2134325C" wp14:editId="6A7CB0DC">
            <wp:extent cx="69215" cy="155575"/>
            <wp:effectExtent l="0" t="0" r="698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lang w:val="en-US"/>
        </w:rPr>
        <w:t>))</w:t>
      </w:r>
      <w:r w:rsidRPr="005E5515">
        <w:rPr>
          <w:rFonts w:ascii="Times New Roman" w:eastAsia="Calibri" w:hAnsi="Times New Roman" w:cs="Times New Roman"/>
          <w:noProof/>
          <w:sz w:val="12"/>
          <w:szCs w:val="12"/>
          <w:lang w:eastAsia="ru-RU"/>
        </w:rPr>
        <w:drawing>
          <wp:inline distT="0" distB="0" distL="0" distR="0" wp14:anchorId="4C99E607" wp14:editId="471A68EB">
            <wp:extent cx="45719" cy="136599"/>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014" cy="140468"/>
                    </a:xfrm>
                    <a:prstGeom prst="rect">
                      <a:avLst/>
                    </a:prstGeom>
                    <a:noFill/>
                    <a:ln>
                      <a:noFill/>
                    </a:ln>
                  </pic:spPr>
                </pic:pic>
              </a:graphicData>
            </a:graphic>
          </wp:inline>
        </w:drawing>
      </w:r>
      <w:r w:rsidRPr="005E5515">
        <w:rPr>
          <w:rFonts w:ascii="Times New Roman" w:eastAsia="Calibri" w:hAnsi="Times New Roman" w:cs="Times New Roman"/>
          <w:sz w:val="12"/>
          <w:szCs w:val="12"/>
          <w:lang w:val="en-US"/>
        </w:rPr>
        <w:t xml:space="preserve"> ± 15 %. </w:t>
      </w:r>
      <w:r w:rsidRPr="005E5515">
        <w:rPr>
          <w:rFonts w:ascii="Times New Roman" w:eastAsia="Calibri" w:hAnsi="Times New Roman" w:cs="Times New Roman"/>
          <w:sz w:val="12"/>
          <w:szCs w:val="12"/>
        </w:rPr>
        <w:t>(2)</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Зависимости (1) и (2) справедливы для значений R</w:t>
      </w:r>
      <w:r w:rsidRPr="005E5515">
        <w:rPr>
          <w:rFonts w:ascii="Times New Roman" w:eastAsia="Calibri" w:hAnsi="Times New Roman" w:cs="Times New Roman"/>
          <w:noProof/>
          <w:sz w:val="12"/>
          <w:szCs w:val="12"/>
          <w:lang w:eastAsia="ru-RU"/>
        </w:rPr>
        <w:drawing>
          <wp:inline distT="0" distB="0" distL="0" distR="0" wp14:anchorId="5B37D90F" wp14:editId="088EFE8D">
            <wp:extent cx="69215" cy="155575"/>
            <wp:effectExtent l="0" t="0" r="698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больших величины R</w:t>
      </w:r>
      <w:r w:rsidRPr="005E5515">
        <w:rPr>
          <w:rFonts w:ascii="Times New Roman" w:eastAsia="Calibri" w:hAnsi="Times New Roman" w:cs="Times New Roman"/>
          <w:noProof/>
          <w:sz w:val="12"/>
          <w:szCs w:val="12"/>
          <w:lang w:eastAsia="ru-RU"/>
        </w:rPr>
        <w:drawing>
          <wp:inline distT="0" distB="0" distL="0" distR="0" wp14:anchorId="70C8227D" wp14:editId="48E00940">
            <wp:extent cx="52070" cy="155575"/>
            <wp:effectExtent l="0" t="0" r="508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070"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0,2 и меньших R</w:t>
      </w:r>
      <w:r w:rsidRPr="005E5515">
        <w:rPr>
          <w:rFonts w:ascii="Times New Roman" w:eastAsia="Calibri" w:hAnsi="Times New Roman" w:cs="Times New Roman"/>
          <w:noProof/>
          <w:sz w:val="12"/>
          <w:szCs w:val="12"/>
          <w:lang w:eastAsia="ru-RU"/>
        </w:rPr>
        <w:drawing>
          <wp:inline distT="0" distB="0" distL="0" distR="0" wp14:anchorId="55CFAF32" wp14:editId="1B80EDEE">
            <wp:extent cx="52070" cy="155575"/>
            <wp:effectExtent l="0" t="0" r="508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070"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24. В случае R</w:t>
      </w:r>
      <w:r w:rsidRPr="005E5515">
        <w:rPr>
          <w:rFonts w:ascii="Times New Roman" w:eastAsia="Calibri" w:hAnsi="Times New Roman" w:cs="Times New Roman"/>
          <w:noProof/>
          <w:sz w:val="12"/>
          <w:szCs w:val="12"/>
          <w:lang w:eastAsia="ru-RU"/>
        </w:rPr>
        <w:drawing>
          <wp:inline distT="0" distB="0" distL="0" distR="0" wp14:anchorId="3C3471FE" wp14:editId="4305EF65">
            <wp:extent cx="52070" cy="155575"/>
            <wp:effectExtent l="0" t="0" r="508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070"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&lt; 0,2 величина P</w:t>
      </w:r>
      <w:r w:rsidRPr="005E5515">
        <w:rPr>
          <w:rFonts w:ascii="Times New Roman" w:eastAsia="Calibri" w:hAnsi="Times New Roman" w:cs="Times New Roman"/>
          <w:noProof/>
          <w:sz w:val="12"/>
          <w:szCs w:val="12"/>
          <w:lang w:eastAsia="ru-RU"/>
        </w:rPr>
        <w:drawing>
          <wp:inline distT="0" distB="0" distL="0" distR="0" wp14:anchorId="55BDD287" wp14:editId="6E4260E7">
            <wp:extent cx="69215" cy="155575"/>
            <wp:effectExtent l="0" t="0" r="698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полагается равной 18, а в выражение (6) подставляется значение R</w:t>
      </w:r>
      <w:r w:rsidRPr="005E5515">
        <w:rPr>
          <w:rFonts w:ascii="Times New Roman" w:eastAsia="Calibri" w:hAnsi="Times New Roman" w:cs="Times New Roman"/>
          <w:noProof/>
          <w:sz w:val="12"/>
          <w:szCs w:val="12"/>
          <w:lang w:eastAsia="ru-RU"/>
        </w:rPr>
        <w:drawing>
          <wp:inline distT="0" distB="0" distL="0" distR="0" wp14:anchorId="038C7249" wp14:editId="3E091171">
            <wp:extent cx="69215" cy="155575"/>
            <wp:effectExtent l="0" t="0" r="698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0,142.</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В случае детонации облака гетерогенной ТВС расчет производится по следующим формулам:</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P</w:t>
      </w:r>
      <w:r w:rsidRPr="005E5515">
        <w:rPr>
          <w:rFonts w:ascii="Times New Roman" w:eastAsia="Calibri" w:hAnsi="Times New Roman" w:cs="Times New Roman"/>
          <w:noProof/>
          <w:sz w:val="12"/>
          <w:szCs w:val="12"/>
          <w:lang w:eastAsia="ru-RU"/>
        </w:rPr>
        <w:drawing>
          <wp:inline distT="0" distB="0" distL="0" distR="0" wp14:anchorId="7CEEFB5B" wp14:editId="772DD40E">
            <wp:extent cx="69215" cy="155575"/>
            <wp:effectExtent l="0" t="0" r="6985" b="0"/>
            <wp:docPr id="1527814976" name="Рисунок 152781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0,125/R</w:t>
      </w:r>
      <w:r w:rsidRPr="005E5515">
        <w:rPr>
          <w:rFonts w:ascii="Times New Roman" w:eastAsia="Calibri" w:hAnsi="Times New Roman" w:cs="Times New Roman"/>
          <w:noProof/>
          <w:sz w:val="12"/>
          <w:szCs w:val="12"/>
          <w:lang w:eastAsia="ru-RU"/>
        </w:rPr>
        <w:drawing>
          <wp:inline distT="0" distB="0" distL="0" distR="0" wp14:anchorId="342D22FC" wp14:editId="42A3E7CD">
            <wp:extent cx="69215" cy="155575"/>
            <wp:effectExtent l="0" t="0" r="6985" b="0"/>
            <wp:docPr id="1527814977" name="Рисунок 1527814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+ 0,137/R</w:t>
      </w:r>
      <w:r w:rsidRPr="005E5515">
        <w:rPr>
          <w:rFonts w:ascii="Times New Roman" w:eastAsia="Calibri" w:hAnsi="Times New Roman" w:cs="Times New Roman"/>
          <w:noProof/>
          <w:sz w:val="12"/>
          <w:szCs w:val="12"/>
          <w:lang w:eastAsia="ru-RU"/>
        </w:rPr>
        <w:drawing>
          <wp:inline distT="0" distB="0" distL="0" distR="0" wp14:anchorId="25007D8A" wp14:editId="1EDCD759">
            <wp:extent cx="69215" cy="155575"/>
            <wp:effectExtent l="0" t="0" r="6985" b="0"/>
            <wp:docPr id="1527814978" name="Рисунок 152781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noProof/>
          <w:sz w:val="12"/>
          <w:szCs w:val="12"/>
          <w:lang w:eastAsia="ru-RU"/>
        </w:rPr>
        <w:drawing>
          <wp:inline distT="0" distB="0" distL="0" distR="0" wp14:anchorId="193E3E5C" wp14:editId="03EB1EC6">
            <wp:extent cx="45719" cy="136599"/>
            <wp:effectExtent l="0" t="0" r="0" b="0"/>
            <wp:docPr id="1527814979" name="Рисунок 1527814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014" cy="140468"/>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+ 0,023/R</w:t>
      </w:r>
      <w:r w:rsidRPr="005E5515">
        <w:rPr>
          <w:rFonts w:ascii="Times New Roman" w:eastAsia="Calibri" w:hAnsi="Times New Roman" w:cs="Times New Roman"/>
          <w:noProof/>
          <w:sz w:val="12"/>
          <w:szCs w:val="12"/>
          <w:lang w:eastAsia="ru-RU"/>
        </w:rPr>
        <w:drawing>
          <wp:inline distT="0" distB="0" distL="0" distR="0" wp14:anchorId="6E08531D" wp14:editId="506980C9">
            <wp:extent cx="69215" cy="155575"/>
            <wp:effectExtent l="0" t="0" r="6985" b="0"/>
            <wp:docPr id="1527814980" name="Рисунок 1527814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noProof/>
          <w:sz w:val="12"/>
          <w:szCs w:val="12"/>
          <w:lang w:eastAsia="ru-RU"/>
        </w:rPr>
        <w:drawing>
          <wp:inline distT="0" distB="0" distL="0" distR="0" wp14:anchorId="7A7E8598" wp14:editId="62D80B9B">
            <wp:extent cx="45719" cy="136599"/>
            <wp:effectExtent l="0" t="0" r="0" b="0"/>
            <wp:docPr id="1527814981" name="Рисунок 152781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345" cy="144446"/>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10 %; (3)</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I</w:t>
      </w:r>
      <w:r w:rsidRPr="005E5515">
        <w:rPr>
          <w:rFonts w:ascii="Times New Roman" w:eastAsia="Calibri" w:hAnsi="Times New Roman" w:cs="Times New Roman"/>
          <w:noProof/>
          <w:sz w:val="12"/>
          <w:szCs w:val="12"/>
          <w:lang w:eastAsia="ru-RU"/>
        </w:rPr>
        <w:drawing>
          <wp:inline distT="0" distB="0" distL="0" distR="0" wp14:anchorId="15422F06" wp14:editId="2712BA5F">
            <wp:extent cx="69215" cy="155575"/>
            <wp:effectExtent l="0" t="0" r="6985" b="0"/>
            <wp:docPr id="1527814982" name="Рисунок 1527814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0,022/R</w:t>
      </w:r>
      <w:r w:rsidRPr="005E5515">
        <w:rPr>
          <w:rFonts w:ascii="Times New Roman" w:eastAsia="Calibri" w:hAnsi="Times New Roman" w:cs="Times New Roman"/>
          <w:noProof/>
          <w:sz w:val="12"/>
          <w:szCs w:val="12"/>
          <w:lang w:eastAsia="ru-RU"/>
        </w:rPr>
        <w:drawing>
          <wp:inline distT="0" distB="0" distL="0" distR="0" wp14:anchorId="1484830A" wp14:editId="3AA3D6C6">
            <wp:extent cx="69215" cy="155575"/>
            <wp:effectExtent l="0" t="0" r="6985" b="0"/>
            <wp:docPr id="1527814983" name="Рисунок 152781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15 %. (4)</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Зависимости (3) и (4) справедливы для значений R</w:t>
      </w:r>
      <w:r w:rsidRPr="005E5515">
        <w:rPr>
          <w:rFonts w:ascii="Times New Roman" w:eastAsia="Calibri" w:hAnsi="Times New Roman" w:cs="Times New Roman"/>
          <w:noProof/>
          <w:sz w:val="12"/>
          <w:szCs w:val="12"/>
          <w:lang w:eastAsia="ru-RU"/>
        </w:rPr>
        <w:drawing>
          <wp:inline distT="0" distB="0" distL="0" distR="0" wp14:anchorId="3A732FFD" wp14:editId="7004D061">
            <wp:extent cx="69215" cy="155575"/>
            <wp:effectExtent l="0" t="0" r="6985" b="0"/>
            <wp:docPr id="1527814984" name="Рисунок 152781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больших величины R</w:t>
      </w:r>
      <w:r w:rsidRPr="005E5515">
        <w:rPr>
          <w:rFonts w:ascii="Times New Roman" w:eastAsia="Calibri" w:hAnsi="Times New Roman" w:cs="Times New Roman"/>
          <w:noProof/>
          <w:sz w:val="12"/>
          <w:szCs w:val="12"/>
          <w:lang w:eastAsia="ru-RU"/>
        </w:rPr>
        <w:drawing>
          <wp:inline distT="0" distB="0" distL="0" distR="0" wp14:anchorId="03BB006B" wp14:editId="380BC0FE">
            <wp:extent cx="52070" cy="155575"/>
            <wp:effectExtent l="0" t="0" r="5080" b="0"/>
            <wp:docPr id="1527814985" name="Рисунок 152781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070"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0,25. В случае если R</w:t>
      </w:r>
      <w:r w:rsidRPr="005E5515">
        <w:rPr>
          <w:rFonts w:ascii="Times New Roman" w:eastAsia="Calibri" w:hAnsi="Times New Roman" w:cs="Times New Roman"/>
          <w:noProof/>
          <w:sz w:val="12"/>
          <w:szCs w:val="12"/>
          <w:lang w:eastAsia="ru-RU"/>
        </w:rPr>
        <w:drawing>
          <wp:inline distT="0" distB="0" distL="0" distR="0" wp14:anchorId="35F7ABFD" wp14:editId="798DC8F8">
            <wp:extent cx="69215" cy="155575"/>
            <wp:effectExtent l="0" t="0" r="6985" b="0"/>
            <wp:docPr id="1527814986" name="Рисунок 152781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&lt; R</w:t>
      </w:r>
      <w:r w:rsidRPr="005E5515">
        <w:rPr>
          <w:rFonts w:ascii="Times New Roman" w:eastAsia="Calibri" w:hAnsi="Times New Roman" w:cs="Times New Roman"/>
          <w:noProof/>
          <w:sz w:val="12"/>
          <w:szCs w:val="12"/>
          <w:lang w:eastAsia="ru-RU"/>
        </w:rPr>
        <w:drawing>
          <wp:inline distT="0" distB="0" distL="0" distR="0" wp14:anchorId="4F63DDE9" wp14:editId="45450B63">
            <wp:extent cx="52070" cy="155575"/>
            <wp:effectExtent l="0" t="0" r="5080" b="0"/>
            <wp:docPr id="1527814987" name="Рисунок 152781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070" cy="155575"/>
                    </a:xfrm>
                    <a:prstGeom prst="rect">
                      <a:avLst/>
                    </a:prstGeom>
                    <a:noFill/>
                    <a:ln>
                      <a:noFill/>
                    </a:ln>
                  </pic:spPr>
                </pic:pic>
              </a:graphicData>
            </a:graphic>
          </wp:inline>
        </w:drawing>
      </w:r>
      <w:r w:rsidRPr="005E5515">
        <w:rPr>
          <w:rFonts w:ascii="Times New Roman" w:eastAsia="Calibri" w:hAnsi="Times New Roman" w:cs="Times New Roman"/>
          <w:sz w:val="12"/>
          <w:szCs w:val="12"/>
        </w:rPr>
        <w:t>, величина P</w:t>
      </w:r>
      <w:r w:rsidRPr="005E5515">
        <w:rPr>
          <w:rFonts w:ascii="Times New Roman" w:eastAsia="Calibri" w:hAnsi="Times New Roman" w:cs="Times New Roman"/>
          <w:noProof/>
          <w:sz w:val="12"/>
          <w:szCs w:val="12"/>
          <w:lang w:eastAsia="ru-RU"/>
        </w:rPr>
        <w:drawing>
          <wp:inline distT="0" distB="0" distL="0" distR="0" wp14:anchorId="04D2A358" wp14:editId="1FD11A4C">
            <wp:extent cx="69215" cy="155575"/>
            <wp:effectExtent l="0" t="0" r="6985" b="0"/>
            <wp:docPr id="1527814988" name="Рисунок 152781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полагается равной 18, а величина I</w:t>
      </w:r>
      <w:r w:rsidRPr="005E5515">
        <w:rPr>
          <w:rFonts w:ascii="Times New Roman" w:eastAsia="Calibri" w:hAnsi="Times New Roman" w:cs="Times New Roman"/>
          <w:noProof/>
          <w:sz w:val="12"/>
          <w:szCs w:val="12"/>
          <w:lang w:eastAsia="ru-RU"/>
        </w:rPr>
        <w:drawing>
          <wp:inline distT="0" distB="0" distL="0" distR="0" wp14:anchorId="33EA9958" wp14:editId="4A09A69A">
            <wp:extent cx="69215" cy="155575"/>
            <wp:effectExtent l="0" t="0" r="6985" b="0"/>
            <wp:docPr id="1527814989" name="Рисунок 152781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215" cy="155575"/>
                    </a:xfrm>
                    <a:prstGeom prst="rect">
                      <a:avLst/>
                    </a:prstGeom>
                    <a:noFill/>
                    <a:ln>
                      <a:noFill/>
                    </a:ln>
                  </pic:spPr>
                </pic:pic>
              </a:graphicData>
            </a:graphic>
          </wp:inline>
        </w:drawing>
      </w:r>
      <w:r w:rsidRPr="005E5515">
        <w:rPr>
          <w:rFonts w:ascii="Times New Roman" w:eastAsia="Calibri" w:hAnsi="Times New Roman" w:cs="Times New Roman"/>
          <w:sz w:val="12"/>
          <w:szCs w:val="12"/>
        </w:rPr>
        <w:t xml:space="preserve"> = 0,16.</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По следующим формулам определяются искомые величины избыточного давления и импульса фазы сжатия в воздушной ударной волне:</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∆Р= Рx·Р0 = 1,325·104Па;</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I= Iх·( Р0)2/3Е1/3/С0 = 2,04·104 Па ·с.</w:t>
      </w:r>
    </w:p>
    <w:p w:rsidR="005E5515" w:rsidRPr="005E5515" w:rsidRDefault="005E5515" w:rsidP="00822DBF">
      <w:pPr>
        <w:tabs>
          <w:tab w:val="left" w:pos="284"/>
        </w:tabs>
        <w:spacing w:after="0" w:line="240" w:lineRule="auto"/>
        <w:jc w:val="center"/>
        <w:rPr>
          <w:rFonts w:ascii="Times New Roman" w:eastAsia="Calibri" w:hAnsi="Times New Roman" w:cs="Times New Roman"/>
          <w:b/>
          <w:sz w:val="12"/>
          <w:szCs w:val="12"/>
        </w:rPr>
      </w:pPr>
      <w:r w:rsidRPr="005E5515">
        <w:rPr>
          <w:rFonts w:ascii="Times New Roman" w:eastAsia="Calibri" w:hAnsi="Times New Roman" w:cs="Times New Roman"/>
          <w:b/>
          <w:sz w:val="12"/>
          <w:szCs w:val="12"/>
        </w:rPr>
        <w:t>Характерный профиль ударной волны при взрыве ТВС</w:t>
      </w:r>
    </w:p>
    <w:p w:rsidR="005E5515" w:rsidRPr="005E5515" w:rsidRDefault="00822DBF" w:rsidP="00822DBF">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451511" cy="1415333"/>
            <wp:effectExtent l="0" t="0" r="0" b="0"/>
            <wp:docPr id="1527814991" name="Рисунок 15278149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55231" cy="1416859"/>
                    </a:xfrm>
                    <a:prstGeom prst="rect">
                      <a:avLst/>
                    </a:prstGeom>
                    <a:noFill/>
                    <a:ln>
                      <a:noFill/>
                    </a:ln>
                  </pic:spPr>
                </pic:pic>
              </a:graphicData>
            </a:graphic>
          </wp:inline>
        </w:drawing>
      </w:r>
    </w:p>
    <w:p w:rsidR="005E5515" w:rsidRPr="005E5515" w:rsidRDefault="005E5515" w:rsidP="005E5515">
      <w:pPr>
        <w:tabs>
          <w:tab w:val="left" w:pos="284"/>
        </w:tabs>
        <w:spacing w:after="0" w:line="240" w:lineRule="auto"/>
        <w:jc w:val="both"/>
        <w:rPr>
          <w:rFonts w:ascii="Times New Roman" w:eastAsia="Calibri" w:hAnsi="Times New Roman" w:cs="Times New Roman"/>
          <w:sz w:val="12"/>
          <w:szCs w:val="12"/>
        </w:rPr>
      </w:pPr>
    </w:p>
    <w:p w:rsidR="005E5515" w:rsidRPr="005E5515" w:rsidRDefault="005E5515" w:rsidP="00822DBF">
      <w:pPr>
        <w:tabs>
          <w:tab w:val="left" w:pos="284"/>
        </w:tabs>
        <w:spacing w:after="0" w:line="240" w:lineRule="auto"/>
        <w:jc w:val="center"/>
        <w:rPr>
          <w:rFonts w:ascii="Times New Roman" w:eastAsia="Calibri" w:hAnsi="Times New Roman" w:cs="Times New Roman"/>
          <w:b/>
          <w:i/>
          <w:sz w:val="12"/>
          <w:szCs w:val="12"/>
        </w:rPr>
      </w:pPr>
      <w:r w:rsidRPr="005E5515">
        <w:rPr>
          <w:rFonts w:ascii="Times New Roman" w:eastAsia="Calibri" w:hAnsi="Times New Roman" w:cs="Times New Roman"/>
          <w:b/>
          <w:sz w:val="12"/>
          <w:szCs w:val="12"/>
        </w:rPr>
        <w:t>РЕЗУЛЬТАТЫ МОДЕЛИРОВАНИЯ АВАРИИ</w:t>
      </w:r>
    </w:p>
    <w:tbl>
      <w:tblPr>
        <w:tblW w:w="48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5"/>
        <w:gridCol w:w="893"/>
        <w:gridCol w:w="1098"/>
        <w:gridCol w:w="1244"/>
        <w:gridCol w:w="715"/>
        <w:gridCol w:w="992"/>
        <w:gridCol w:w="1276"/>
      </w:tblGrid>
      <w:tr w:rsidR="005E5515" w:rsidRPr="005E5515" w:rsidTr="00822DBF">
        <w:trPr>
          <w:trHeight w:val="60"/>
        </w:trPr>
        <w:tc>
          <w:tcPr>
            <w:tcW w:w="862" w:type="pct"/>
          </w:tcPr>
          <w:p w:rsidR="005E5515" w:rsidRPr="005E5515" w:rsidRDefault="005E5515" w:rsidP="00822DBF">
            <w:pPr>
              <w:tabs>
                <w:tab w:val="left" w:pos="284"/>
              </w:tabs>
              <w:spacing w:after="0" w:line="240" w:lineRule="auto"/>
              <w:rPr>
                <w:rFonts w:ascii="Times New Roman" w:eastAsia="Calibri" w:hAnsi="Times New Roman" w:cs="Times New Roman"/>
                <w:b/>
                <w:sz w:val="12"/>
                <w:szCs w:val="12"/>
              </w:rPr>
            </w:pPr>
            <w:r w:rsidRPr="005E5515">
              <w:rPr>
                <w:rFonts w:ascii="Times New Roman" w:eastAsia="Calibri" w:hAnsi="Times New Roman" w:cs="Times New Roman"/>
                <w:b/>
                <w:sz w:val="12"/>
                <w:szCs w:val="12"/>
              </w:rPr>
              <w:t>Аварийное оборудование</w:t>
            </w:r>
          </w:p>
        </w:tc>
        <w:tc>
          <w:tcPr>
            <w:tcW w:w="594" w:type="pct"/>
          </w:tcPr>
          <w:p w:rsidR="005E5515" w:rsidRPr="005E5515" w:rsidRDefault="005E5515" w:rsidP="00822DBF">
            <w:pPr>
              <w:tabs>
                <w:tab w:val="left" w:pos="284"/>
              </w:tabs>
              <w:spacing w:after="0" w:line="240" w:lineRule="auto"/>
              <w:rPr>
                <w:rFonts w:ascii="Times New Roman" w:eastAsia="Calibri" w:hAnsi="Times New Roman" w:cs="Times New Roman"/>
                <w:b/>
                <w:sz w:val="12"/>
                <w:szCs w:val="12"/>
              </w:rPr>
            </w:pPr>
            <w:r w:rsidRPr="005E5515">
              <w:rPr>
                <w:rFonts w:ascii="Times New Roman" w:eastAsia="Calibri" w:hAnsi="Times New Roman" w:cs="Times New Roman"/>
                <w:b/>
                <w:sz w:val="12"/>
                <w:szCs w:val="12"/>
              </w:rPr>
              <w:t>№ сценария</w:t>
            </w:r>
          </w:p>
        </w:tc>
        <w:tc>
          <w:tcPr>
            <w:tcW w:w="731" w:type="pct"/>
          </w:tcPr>
          <w:p w:rsidR="005E5515" w:rsidRPr="005E5515" w:rsidRDefault="005E5515" w:rsidP="00822DBF">
            <w:pPr>
              <w:tabs>
                <w:tab w:val="left" w:pos="284"/>
              </w:tabs>
              <w:spacing w:after="0" w:line="240" w:lineRule="auto"/>
              <w:rPr>
                <w:rFonts w:ascii="Times New Roman" w:eastAsia="Calibri" w:hAnsi="Times New Roman" w:cs="Times New Roman"/>
                <w:b/>
                <w:sz w:val="12"/>
                <w:szCs w:val="12"/>
              </w:rPr>
            </w:pPr>
            <w:r w:rsidRPr="005E5515">
              <w:rPr>
                <w:rFonts w:ascii="Times New Roman" w:eastAsia="Calibri" w:hAnsi="Times New Roman" w:cs="Times New Roman"/>
                <w:b/>
                <w:sz w:val="12"/>
                <w:szCs w:val="12"/>
              </w:rPr>
              <w:t>Вещество/Хим. ф-ла</w:t>
            </w:r>
          </w:p>
        </w:tc>
        <w:tc>
          <w:tcPr>
            <w:tcW w:w="828" w:type="pct"/>
          </w:tcPr>
          <w:p w:rsidR="005E5515" w:rsidRPr="005E5515" w:rsidRDefault="005E5515" w:rsidP="00822DBF">
            <w:pPr>
              <w:tabs>
                <w:tab w:val="left" w:pos="284"/>
              </w:tabs>
              <w:spacing w:after="0" w:line="240" w:lineRule="auto"/>
              <w:rPr>
                <w:rFonts w:ascii="Times New Roman" w:eastAsia="Calibri" w:hAnsi="Times New Roman" w:cs="Times New Roman"/>
                <w:b/>
                <w:sz w:val="12"/>
                <w:szCs w:val="12"/>
              </w:rPr>
            </w:pPr>
            <w:r w:rsidRPr="005E5515">
              <w:rPr>
                <w:rFonts w:ascii="Times New Roman" w:eastAsia="Calibri" w:hAnsi="Times New Roman" w:cs="Times New Roman"/>
                <w:b/>
                <w:sz w:val="12"/>
                <w:szCs w:val="12"/>
              </w:rPr>
              <w:t>Давление в газопроводе, МПа</w:t>
            </w:r>
          </w:p>
        </w:tc>
        <w:tc>
          <w:tcPr>
            <w:tcW w:w="476" w:type="pct"/>
          </w:tcPr>
          <w:p w:rsidR="005E5515" w:rsidRPr="005E5515" w:rsidRDefault="005E5515" w:rsidP="00822DBF">
            <w:pPr>
              <w:tabs>
                <w:tab w:val="left" w:pos="284"/>
              </w:tabs>
              <w:spacing w:after="0" w:line="240" w:lineRule="auto"/>
              <w:rPr>
                <w:rFonts w:ascii="Times New Roman" w:eastAsia="Calibri" w:hAnsi="Times New Roman" w:cs="Times New Roman"/>
                <w:b/>
                <w:sz w:val="12"/>
                <w:szCs w:val="12"/>
              </w:rPr>
            </w:pPr>
            <w:r w:rsidRPr="005E5515">
              <w:rPr>
                <w:rFonts w:ascii="Times New Roman" w:eastAsia="Calibri" w:hAnsi="Times New Roman" w:cs="Times New Roman"/>
                <w:b/>
                <w:sz w:val="12"/>
                <w:szCs w:val="12"/>
              </w:rPr>
              <w:t>Расход газа, м</w:t>
            </w:r>
            <w:r w:rsidRPr="005E5515">
              <w:rPr>
                <w:rFonts w:ascii="Times New Roman" w:eastAsia="Calibri" w:hAnsi="Times New Roman" w:cs="Times New Roman"/>
                <w:b/>
                <w:sz w:val="12"/>
                <w:szCs w:val="12"/>
                <w:vertAlign w:val="superscript"/>
              </w:rPr>
              <w:t>3</w:t>
            </w:r>
            <w:r w:rsidRPr="005E5515">
              <w:rPr>
                <w:rFonts w:ascii="Times New Roman" w:eastAsia="Calibri" w:hAnsi="Times New Roman" w:cs="Times New Roman"/>
                <w:b/>
                <w:sz w:val="12"/>
                <w:szCs w:val="12"/>
              </w:rPr>
              <w:t>/с</w:t>
            </w:r>
          </w:p>
        </w:tc>
        <w:tc>
          <w:tcPr>
            <w:tcW w:w="660" w:type="pct"/>
          </w:tcPr>
          <w:p w:rsidR="005E5515" w:rsidRPr="005E5515" w:rsidRDefault="005E5515" w:rsidP="00822DBF">
            <w:pPr>
              <w:tabs>
                <w:tab w:val="left" w:pos="284"/>
              </w:tabs>
              <w:spacing w:after="0" w:line="240" w:lineRule="auto"/>
              <w:rPr>
                <w:rFonts w:ascii="Times New Roman" w:eastAsia="Calibri" w:hAnsi="Times New Roman" w:cs="Times New Roman"/>
                <w:b/>
                <w:sz w:val="12"/>
                <w:szCs w:val="12"/>
              </w:rPr>
            </w:pPr>
            <w:r w:rsidRPr="005E5515">
              <w:rPr>
                <w:rFonts w:ascii="Times New Roman" w:eastAsia="Calibri" w:hAnsi="Times New Roman" w:cs="Times New Roman"/>
                <w:b/>
                <w:sz w:val="12"/>
                <w:szCs w:val="12"/>
              </w:rPr>
              <w:t>Объем облака, V, м</w:t>
            </w:r>
            <w:r w:rsidRPr="005E5515">
              <w:rPr>
                <w:rFonts w:ascii="Times New Roman" w:eastAsia="Calibri" w:hAnsi="Times New Roman" w:cs="Times New Roman"/>
                <w:b/>
                <w:sz w:val="12"/>
                <w:szCs w:val="12"/>
                <w:vertAlign w:val="superscript"/>
              </w:rPr>
              <w:t>3</w:t>
            </w:r>
          </w:p>
        </w:tc>
        <w:tc>
          <w:tcPr>
            <w:tcW w:w="849" w:type="pct"/>
          </w:tcPr>
          <w:p w:rsidR="005E5515" w:rsidRPr="005E5515" w:rsidRDefault="005E5515" w:rsidP="00822DBF">
            <w:pPr>
              <w:tabs>
                <w:tab w:val="left" w:pos="284"/>
              </w:tabs>
              <w:spacing w:after="0" w:line="240" w:lineRule="auto"/>
              <w:rPr>
                <w:rFonts w:ascii="Times New Roman" w:eastAsia="Calibri" w:hAnsi="Times New Roman" w:cs="Times New Roman"/>
                <w:b/>
                <w:sz w:val="12"/>
                <w:szCs w:val="12"/>
              </w:rPr>
            </w:pPr>
            <w:r w:rsidRPr="005E5515">
              <w:rPr>
                <w:rFonts w:ascii="Times New Roman" w:eastAsia="Calibri" w:hAnsi="Times New Roman" w:cs="Times New Roman"/>
                <w:b/>
                <w:sz w:val="12"/>
                <w:szCs w:val="12"/>
              </w:rPr>
              <w:t xml:space="preserve">Избыточное давление </w:t>
            </w:r>
            <w:r w:rsidRPr="005E5515">
              <w:rPr>
                <w:rFonts w:ascii="Times New Roman" w:eastAsia="Calibri" w:hAnsi="Times New Roman" w:cs="Times New Roman"/>
                <w:b/>
                <w:sz w:val="12"/>
                <w:szCs w:val="12"/>
              </w:rPr>
              <w:sym w:font="Symbol" w:char="F044"/>
            </w:r>
            <w:r w:rsidRPr="005E5515">
              <w:rPr>
                <w:rFonts w:ascii="Times New Roman" w:eastAsia="Calibri" w:hAnsi="Times New Roman" w:cs="Times New Roman"/>
                <w:b/>
                <w:sz w:val="12"/>
                <w:szCs w:val="12"/>
              </w:rPr>
              <w:t>р, кПа</w:t>
            </w:r>
          </w:p>
        </w:tc>
      </w:tr>
      <w:tr w:rsidR="005E5515" w:rsidRPr="005E5515" w:rsidTr="00822DBF">
        <w:trPr>
          <w:trHeight w:val="60"/>
        </w:trPr>
        <w:tc>
          <w:tcPr>
            <w:tcW w:w="862"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Надземный газопровод</w:t>
            </w:r>
          </w:p>
        </w:tc>
        <w:tc>
          <w:tcPr>
            <w:tcW w:w="59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С1</w:t>
            </w:r>
          </w:p>
        </w:tc>
        <w:tc>
          <w:tcPr>
            <w:tcW w:w="731"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Метан/ СН4</w:t>
            </w:r>
          </w:p>
        </w:tc>
        <w:tc>
          <w:tcPr>
            <w:tcW w:w="828"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0,6</w:t>
            </w:r>
          </w:p>
        </w:tc>
        <w:tc>
          <w:tcPr>
            <w:tcW w:w="476"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0,04</w:t>
            </w:r>
          </w:p>
        </w:tc>
        <w:tc>
          <w:tcPr>
            <w:tcW w:w="660"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938,0</w:t>
            </w:r>
          </w:p>
        </w:tc>
        <w:tc>
          <w:tcPr>
            <w:tcW w:w="849"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13,25</w:t>
            </w:r>
          </w:p>
        </w:tc>
      </w:tr>
      <w:tr w:rsidR="005E5515" w:rsidRPr="005E5515" w:rsidTr="00822DBF">
        <w:trPr>
          <w:trHeight w:val="60"/>
        </w:trPr>
        <w:tc>
          <w:tcPr>
            <w:tcW w:w="862"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Оборудование ШГРП</w:t>
            </w:r>
          </w:p>
        </w:tc>
        <w:tc>
          <w:tcPr>
            <w:tcW w:w="59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С2</w:t>
            </w:r>
          </w:p>
        </w:tc>
        <w:tc>
          <w:tcPr>
            <w:tcW w:w="731" w:type="pct"/>
          </w:tcPr>
          <w:p w:rsidR="005E5515" w:rsidRPr="005E5515" w:rsidRDefault="005E5515" w:rsidP="00822DBF">
            <w:pPr>
              <w:tabs>
                <w:tab w:val="left" w:pos="284"/>
              </w:tabs>
              <w:spacing w:after="0" w:line="240" w:lineRule="auto"/>
              <w:rPr>
                <w:rFonts w:ascii="Times New Roman" w:eastAsia="Calibri" w:hAnsi="Times New Roman" w:cs="Times New Roman"/>
                <w:b/>
                <w:sz w:val="12"/>
                <w:szCs w:val="12"/>
              </w:rPr>
            </w:pPr>
            <w:r w:rsidRPr="005E5515">
              <w:rPr>
                <w:rFonts w:ascii="Times New Roman" w:eastAsia="Calibri" w:hAnsi="Times New Roman" w:cs="Times New Roman"/>
                <w:sz w:val="12"/>
                <w:szCs w:val="12"/>
              </w:rPr>
              <w:t>Метан/ СН4</w:t>
            </w:r>
          </w:p>
        </w:tc>
        <w:tc>
          <w:tcPr>
            <w:tcW w:w="828"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0,6</w:t>
            </w:r>
          </w:p>
        </w:tc>
        <w:tc>
          <w:tcPr>
            <w:tcW w:w="476"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0,04</w:t>
            </w:r>
          </w:p>
        </w:tc>
        <w:tc>
          <w:tcPr>
            <w:tcW w:w="660"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653,0</w:t>
            </w:r>
          </w:p>
        </w:tc>
        <w:tc>
          <w:tcPr>
            <w:tcW w:w="849"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9,43</w:t>
            </w:r>
          </w:p>
        </w:tc>
      </w:tr>
    </w:tbl>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Согласно расчетам, тяжелых последствий при возможном развитии данного сценария не наблюдается.</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Примечание: В соответствии с п.3.7. НПБ 105-03 время срабатывания автоматики принято 120с.</w:t>
      </w:r>
    </w:p>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Нижний порог поражения человека ударной волной взрыва находится на уровне 5кПа.</w:t>
      </w:r>
    </w:p>
    <w:p w:rsidR="005E5515" w:rsidRPr="005E5515" w:rsidRDefault="005E5515" w:rsidP="005E5515">
      <w:pPr>
        <w:tabs>
          <w:tab w:val="left" w:pos="284"/>
        </w:tabs>
        <w:spacing w:after="0" w:line="240" w:lineRule="auto"/>
        <w:jc w:val="both"/>
        <w:rPr>
          <w:rFonts w:ascii="Times New Roman" w:eastAsia="Calibri" w:hAnsi="Times New Roman" w:cs="Times New Roman"/>
          <w:b/>
          <w:sz w:val="12"/>
          <w:szCs w:val="12"/>
        </w:rPr>
      </w:pPr>
      <w:bookmarkStart w:id="16" w:name="sub_1111"/>
    </w:p>
    <w:p w:rsidR="005E5515" w:rsidRPr="005E5515" w:rsidRDefault="005E5515" w:rsidP="00822DBF">
      <w:pPr>
        <w:tabs>
          <w:tab w:val="left" w:pos="284"/>
        </w:tabs>
        <w:spacing w:after="0" w:line="240" w:lineRule="auto"/>
        <w:jc w:val="center"/>
        <w:rPr>
          <w:rFonts w:ascii="Times New Roman" w:eastAsia="Calibri" w:hAnsi="Times New Roman" w:cs="Times New Roman"/>
          <w:b/>
          <w:sz w:val="12"/>
          <w:szCs w:val="12"/>
        </w:rPr>
      </w:pPr>
      <w:r w:rsidRPr="005E5515">
        <w:rPr>
          <w:rFonts w:ascii="Times New Roman" w:eastAsia="Calibri" w:hAnsi="Times New Roman" w:cs="Times New Roman"/>
          <w:b/>
          <w:sz w:val="12"/>
          <w:szCs w:val="12"/>
        </w:rPr>
        <w:t>"Дерево событий" аварий на газопроводе и ШГРП</w:t>
      </w:r>
    </w:p>
    <w:bookmarkEnd w:id="16"/>
    <w:tbl>
      <w:tblPr>
        <w:tblW w:w="5000" w:type="pct"/>
        <w:tblCellMar>
          <w:left w:w="28" w:type="dxa"/>
          <w:right w:w="28" w:type="dxa"/>
        </w:tblCellMar>
        <w:tblLook w:val="01E0" w:firstRow="1" w:lastRow="1" w:firstColumn="1" w:lastColumn="1" w:noHBand="0" w:noVBand="0"/>
      </w:tblPr>
      <w:tblGrid>
        <w:gridCol w:w="1279"/>
        <w:gridCol w:w="1708"/>
        <w:gridCol w:w="2292"/>
        <w:gridCol w:w="2290"/>
      </w:tblGrid>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bottom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Прекращение горения или ликвидация аварии</w:t>
            </w: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0,02</w:t>
            </w: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bottom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Факельное горение струи</w:t>
            </w: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left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0,04</w:t>
            </w:r>
          </w:p>
        </w:tc>
        <w:tc>
          <w:tcPr>
            <w:tcW w:w="1514" w:type="pct"/>
            <w:tcBorders>
              <w:left w:val="single" w:sz="4" w:space="0" w:color="auto"/>
              <w:bottom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Разрушение соседнего оборудования</w:t>
            </w: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0,02</w:t>
            </w: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bottom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С мгновенным воспламенением</w:t>
            </w: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top w:val="single" w:sz="4" w:space="0" w:color="auto"/>
              <w:left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0,05</w:t>
            </w: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bottom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Эффекта "домино" нет</w:t>
            </w: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left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left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0,001</w:t>
            </w: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left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left w:val="single" w:sz="4" w:space="0" w:color="auto"/>
              <w:bottom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"Огненный шар"</w:t>
            </w: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0,01</w:t>
            </w:r>
          </w:p>
        </w:tc>
        <w:tc>
          <w:tcPr>
            <w:tcW w:w="1514" w:type="pct"/>
            <w:tcBorders>
              <w:left w:val="single" w:sz="4" w:space="0" w:color="auto"/>
              <w:bottom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Разрушение соседнего оборудования</w:t>
            </w: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0,009</w:t>
            </w:r>
          </w:p>
        </w:tc>
      </w:tr>
      <w:tr w:rsidR="005E5515" w:rsidRPr="005E5515" w:rsidTr="00822DBF">
        <w:tc>
          <w:tcPr>
            <w:tcW w:w="845" w:type="pct"/>
            <w:tcBorders>
              <w:bottom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Выброс газа</w:t>
            </w:r>
          </w:p>
        </w:tc>
        <w:tc>
          <w:tcPr>
            <w:tcW w:w="1128"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r>
      <w:tr w:rsidR="005E5515" w:rsidRPr="005E5515" w:rsidTr="00822DBF">
        <w:tc>
          <w:tcPr>
            <w:tcW w:w="845" w:type="pct"/>
            <w:tcBorders>
              <w:top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1,0</w:t>
            </w:r>
          </w:p>
        </w:tc>
        <w:tc>
          <w:tcPr>
            <w:tcW w:w="1128"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bottom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Ликвидация аварии</w:t>
            </w: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0,35</w:t>
            </w: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bottom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Нет воспламенения</w:t>
            </w: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left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left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0,45</w:t>
            </w:r>
          </w:p>
        </w:tc>
        <w:tc>
          <w:tcPr>
            <w:tcW w:w="1514" w:type="pct"/>
            <w:tcBorders>
              <w:left w:val="single" w:sz="4" w:space="0" w:color="auto"/>
              <w:bottom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Отсутствие источника</w:t>
            </w: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left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0,10</w:t>
            </w:r>
          </w:p>
        </w:tc>
      </w:tr>
      <w:tr w:rsidR="005E5515" w:rsidRPr="005E5515" w:rsidTr="00822DBF">
        <w:tc>
          <w:tcPr>
            <w:tcW w:w="845"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left w:val="single" w:sz="4" w:space="0" w:color="auto"/>
              <w:bottom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Без мгновенного воспламенения</w:t>
            </w: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top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0,95</w:t>
            </w: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bottom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Горение выброса</w:t>
            </w: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left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0,10</w:t>
            </w: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Borders>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left w:val="single" w:sz="4" w:space="0" w:color="auto"/>
              <w:bottom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Воспламенение газа</w:t>
            </w:r>
          </w:p>
        </w:tc>
        <w:tc>
          <w:tcPr>
            <w:tcW w:w="1514" w:type="pct"/>
            <w:tcBorders>
              <w:lef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right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0,50</w:t>
            </w:r>
          </w:p>
        </w:tc>
        <w:tc>
          <w:tcPr>
            <w:tcW w:w="1514" w:type="pct"/>
            <w:tcBorders>
              <w:left w:val="single" w:sz="4" w:space="0" w:color="auto"/>
              <w:bottom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Горение или взрыв облака</w:t>
            </w:r>
          </w:p>
        </w:tc>
      </w:tr>
      <w:tr w:rsidR="005E5515" w:rsidRPr="005E5515" w:rsidTr="00822DBF">
        <w:tc>
          <w:tcPr>
            <w:tcW w:w="845"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128"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p>
        </w:tc>
        <w:tc>
          <w:tcPr>
            <w:tcW w:w="1514" w:type="pct"/>
            <w:tcBorders>
              <w:top w:val="single" w:sz="4" w:space="0" w:color="auto"/>
            </w:tcBorders>
          </w:tcPr>
          <w:p w:rsidR="005E5515" w:rsidRPr="005E5515" w:rsidRDefault="005E5515" w:rsidP="00822DBF">
            <w:pPr>
              <w:tabs>
                <w:tab w:val="left" w:pos="284"/>
              </w:tabs>
              <w:spacing w:after="0" w:line="240" w:lineRule="auto"/>
              <w:rPr>
                <w:rFonts w:ascii="Times New Roman" w:eastAsia="Calibri" w:hAnsi="Times New Roman" w:cs="Times New Roman"/>
                <w:sz w:val="12"/>
                <w:szCs w:val="12"/>
              </w:rPr>
            </w:pPr>
            <w:r w:rsidRPr="005E5515">
              <w:rPr>
                <w:rFonts w:ascii="Times New Roman" w:eastAsia="Calibri" w:hAnsi="Times New Roman" w:cs="Times New Roman"/>
                <w:sz w:val="12"/>
                <w:szCs w:val="12"/>
              </w:rPr>
              <w:t>0,40</w:t>
            </w:r>
          </w:p>
        </w:tc>
      </w:tr>
    </w:tbl>
    <w:p w:rsidR="005E5515" w:rsidRPr="005E5515" w:rsidRDefault="005E5515" w:rsidP="00822DBF">
      <w:pPr>
        <w:tabs>
          <w:tab w:val="left" w:pos="284"/>
        </w:tabs>
        <w:spacing w:after="0" w:line="240" w:lineRule="auto"/>
        <w:ind w:firstLine="284"/>
        <w:jc w:val="both"/>
        <w:rPr>
          <w:rFonts w:ascii="Times New Roman" w:eastAsia="Calibri" w:hAnsi="Times New Roman" w:cs="Times New Roman"/>
          <w:sz w:val="12"/>
          <w:szCs w:val="12"/>
        </w:rPr>
      </w:pPr>
      <w:r w:rsidRPr="005E5515">
        <w:rPr>
          <w:rFonts w:ascii="Times New Roman" w:eastAsia="Calibri" w:hAnsi="Times New Roman" w:cs="Times New Roman"/>
          <w:sz w:val="12"/>
          <w:szCs w:val="12"/>
        </w:rPr>
        <w:t>Цифры рядом с наименованием события показывают условную вероятность возникновения этого события. При этом вероятность возникновения инициирующего события (выброс газа из трубопровода) принята равной 1. Значение частоты возникновения отдельного события или сценария пересчитывается путем умножения частоты возникновения инициирующего события на условную вероятность развития аварии по конкретному сценарию.</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b/>
          <w:sz w:val="12"/>
          <w:szCs w:val="12"/>
        </w:rPr>
      </w:pPr>
      <w:r w:rsidRPr="00822DBF">
        <w:rPr>
          <w:rFonts w:ascii="Times New Roman" w:eastAsia="Calibri" w:hAnsi="Times New Roman" w:cs="Times New Roman"/>
          <w:b/>
          <w:sz w:val="12"/>
          <w:szCs w:val="12"/>
        </w:rPr>
        <w:t>4.3. Перечень возможных источников ЧС биолого-социального характера на проектируемой территории (при наличии данных источников ЧС).</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На данное время неблагоприятных зон по санитарно-эпидемиологическим показателям на территории м.р.Сергиевский нет.</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Источником опасности биолого-социального характера на рассматриваемой территории могут стать эпидемии.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Исходя из статистики эпидемиологической обстановки на территории м.р.Сергиевский следует, что вероятность возникновения эпидемии находится в пределах нормы.</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Перечень превентивных мероприятий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Профилактические прививки (выполнение программы по вакцинации сельского населения);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Флюорографические обследования (систематические обследования сельского населения на специальном оборудовании, для выявления возможных заболеваний на ранних стадиях развития);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Санитарный контроль за качеством питьевой воды.</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Контроль за качеством питьевой воды и водоисточников проводится по методикам, утвержденным Министерством здравоохранения.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Патогенные микроорганизмы и их токсины в питьевой воде не допускаются ни в военное, ни в мирное время.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Для защиты личных запасов и продуктов питания население должно использовать все средства, имеющиеся в каждой семье. На каждого человека в сутки потребуется в среднем 10л, в том числе для приготовления пищи от 3 до 5л.</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Минимальное количество воды питьевого качества, которое должно подаваться населению в ЧС по централизованным СХПВ или с помощью передвижных средств, определяется из расчета: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- 31л на одного человека в сутки;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- 75л в сутки на одного пораженного, поступающего на стационарное лечение, включая нужды на питье;</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- 45л на обмывку одного человека, включая личный состав невоенизированных формирований ГО, работающих в очаге поражения.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Если есть подозрение, что водоисточник заражен, водой пользоваться запрещается. Около зараженного водоема (источника) устанавливают знак "Заражено", который снимают только по разрешению медицинской службы.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Резервуары питьевой воды (РПВ) должны быть герметичными, внутренние поверхности железобетонных конструкций должны быть гладкими, без раковин и пор. Резервы питьевой воды (РПВ) должны быть оборудованы фильтрами для очистки поступающего в них загрязненного воздуха.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Контроль качества пищи и срока годности продуктов на объектах общественного питания (контроль качества продуктов питания осуществляется санитарно-эпидемиологической службой, в первую очередь в детских садах, больницах, школах и других социально-значимых объектах);</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Решения по предотвращению возникновения эпидемий на территории населенных пунктов</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Для предупреждения вредного воздействия микроорганизмов, являющихся источником эпидемий необходимо также:</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использовать биологические препараты для профилактики, лечения, диагностики и других целей в медицине, ветеринарии и сельском хозяйстве;</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проводить мероприятия по локализации и ликвидации очагов инфекционных болезней;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проводить мероприятия по лечению и уходу за животными и людьми - больными и носителями инфекции.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В случае возникновения эпидемиологической обстановки администрацией до населения доводится информация о карантине по средствам связи. При возникновении эпидемии на территории м.р.Сергиевский объявляется карантин, зараженная местность изолируется, выставляются санитарные посты по дезактивации населения и транспорта. Выявляются причины возникновения эпидемии, очаги поражения. Районными подразделениями санэпидемнадзора принимаются меры полной ликвидации очага заражения, и проводятся мероприятия по лечению и уходу за людьми и животными - больными и носителями инфекции. Здоровая часть населения и животных изолируется, проводится их вакцинация.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b/>
          <w:i/>
          <w:sz w:val="12"/>
          <w:szCs w:val="12"/>
        </w:rPr>
      </w:pPr>
      <w:bookmarkStart w:id="17" w:name="_Toc470434770"/>
      <w:r w:rsidRPr="00822DBF">
        <w:rPr>
          <w:rFonts w:ascii="Times New Roman" w:eastAsia="Calibri" w:hAnsi="Times New Roman" w:cs="Times New Roman"/>
          <w:b/>
          <w:sz w:val="12"/>
          <w:szCs w:val="12"/>
        </w:rPr>
        <w:t>4.4. Перечень мероприятий по обеспечению пожарной безопасности</w:t>
      </w:r>
      <w:bookmarkEnd w:id="17"/>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Сведения о состоянии системы обеспечения пожарной безопасности на проектируемой территории.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 xml:space="preserve">Система водоснабжения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Водоснабжение объектов, планируемых к размещению на территории, предусматривается от проектируемого магистрального кольцевого водовода.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lastRenderedPageBreak/>
        <w:t>Проектируемые водопроводные сети предусмотрены для обеспечения планируемой жилой застройки хозяйственно-питьевым и противопожарным водоснабжением.</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Проектируемый водопровод выполнен из полиэтиленовых труб от точки присоединения Ø110 мм, протяженностью 653 м.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Наружное пожаротушение осуществляется от проектируемых пожарных гидрантов внутриквартальных сетей.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При отсутствии возможности использования сетей водоснабжения для обеспечения пожаротушения будут использованы дополнительные источники противопожарного водоснабжения.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Возможная обстановка по очагам и площадям пожаров:</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Очаги - локальные, площадь не более 15кв.м.</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Наихудшая ситуация развития ЧС может сложиться при техногенных пожарах в местах массового пребывания людей: число пострадавших может достигнуть 50 человек, число погибших - до 20 человек.</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Сведения о расположении имеющихся и проектируемых пожарных депо.</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Согласно статьи 76 Технического регламента время прибытия первых подразделений пожарной охраны к объекту не превышает 20 минут.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Проектируемая территория находится в подрайоне выезда 176 ПСЧ 40 ПСО ГКУ Самарской области «Центр по делам ГО, ПБ и ЧС» (Самарская область, Сергиевский район, п.Серноводск, ул.Вокзальная, 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Забор воды осуществляется из пожарных гидрантов.</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Другие практические мероприятия, предусмотренные проектом по обеспечению пожарной безопасности на проектируемой территории.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Превентивные мероприятия, способствующие уменьшению количества пожаров и снижению их последствий: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Пропаганда в СМИ правил пожарной безопасности;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Проводятся сход граждан сельских поселений;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Обучение населения правилам пожарной безопасности.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На рассматриваемой территории разработана система мероприятий по обеспечению пожарной безопасности.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bookmarkStart w:id="18" w:name="_Toc291494931"/>
      <w:r w:rsidRPr="00822DBF">
        <w:rPr>
          <w:rFonts w:ascii="Times New Roman" w:eastAsia="Calibri" w:hAnsi="Times New Roman" w:cs="Times New Roman"/>
          <w:sz w:val="12"/>
          <w:szCs w:val="12"/>
        </w:rPr>
        <w:t>Система мероприятий по обеспечению пожарной безопасности в организациях и учреждениях складывается из трех основных групп:</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1. Мероприятия по установлению противопожарного режима.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2. Мероприятия по определению и поддержанию надлежащего противопожарного состояния во всех зданиях, сооружениях, площадках, отдельных местах и точках на территории поселения.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3. Мероприятия по контролю, надзору за выполнением правил пожарной безопасности при эксплуатации, ремонте, обслуживании зданий, сооружений, коммунальных сетей и оборудования.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Противопожарный режим включает:</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регламентирование или установление порядка проведения временных огневых и других пожароопасных работ;</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оборудование специальных мест для проведения пожароопасных работ;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определение порядка обесточивания электрооборудования в случае пожара;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установление порядка уборки горючих отходов, ветоши, специальной одежды в мастерских по ремонту и обслуживанию автомобильной и другой техники;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определение мест и допустимого количества взрывопожароопасных веществ, единовременно находящихся в помещениях, на складах;</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определение действий персонала, работников при обнаружении пожара;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установление порядка и сроков прохождения противопожарного инструктажа и занятий по пожарно-техническому минимуму;</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запрет на выполнение каких-либо работ без проведения соответствующего инструктажа.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Противопожарный режим на территории устанавливается распорядительным документом руководителя поселения.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Поддержание надлежащего противопожарного состояния предполагает:</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приобретение и сосредоточение в установленных местах соответствующего количества первичных средств пожаротушения;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оборудование зданий, помещений автоматической системой сигнализации и пожаротушения;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поддержание в исправном состоянии пожарных кранов, гидрантов, оснащение их необходимым количеством пожарных рукавов и стволов;</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поддержание чистоты и порядка на территориях поселения;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поддержание наружного освещения на территории в темное время суток;</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оборудование учреждений системой оповещения людей о пожаре, включающей световую, звуковую, визуальную сигнализацию;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поддержание дорог, проездов и подъездов к зданиям, сооружениям и водоисточникам, используемым для пожаротушения, всегда свободными для проезда пожарной техники;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поддержание в исправном состоянии прямой телефонной связи с ближайшим подразделением пожарной охраны или центральным пунктом пожарной связи населенных пунктов;</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поддержание в исправном состоянии сети противопожарного водопровода и др.</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Надзор и контроль за выполнением правил пожарной безопасности состоит из следующих мероприятий: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проведение ответственными за обеспечение пожарной безопасности должностными лицами плановых и внеплановых проверок по оценке противопожарного состояния и соблюдения установленного противопожарного режима в функциональных подразделениях;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Обеспечение пожарной безопасности на территории поселков, входящих в состав сельского поселения, может быть достигнуто выполнением всех вышеперечисленных мероприятий. Этими мероприятиями должны быть охвачены все функциональные подразделения.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Руководитель администрации м.р.Сергиевский при разграничении ответственности подчиненных должностных лиц должен удостовериться, что каждый из них выполняет требования пожарной безопасности и, в свою очередь, обеспечивает их соблюдение подчиненными сотрудниками на определенных участках работ. Возложение ответственности на лиц, которые в силу специфики своих служебных обязанностей не могут обеспечить выполнение правил, не должно допускаться.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Непосредственное выполнение мероприятий по установлению и поддержанию противопожарного режима, по определению и поддержанию соответствующего противопожарного состояния на территории поселков, входящих в состав сельского поселения, возлагается на руководителей этих поселков.</w:t>
      </w:r>
      <w:bookmarkEnd w:id="18"/>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bookmarkStart w:id="19" w:name="_Toc291494932"/>
      <w:r w:rsidRPr="00822DBF">
        <w:rPr>
          <w:rFonts w:ascii="Times New Roman" w:eastAsia="Calibri" w:hAnsi="Times New Roman" w:cs="Times New Roman"/>
          <w:sz w:val="12"/>
          <w:szCs w:val="12"/>
          <w:u w:val="single"/>
        </w:rPr>
        <w:t>Алгоритм действий должностных лиц и персонала при возникновении пожара: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Если в учреждении не удалось избежать пожара, необходимо следовать твердо установленному порядку действий при пожаре.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Руководитель учреждения, сотрудники и обслуживающий персонал в случае возникновения пожара или его признаков (дыма, запаха горения или тления различных материалов и т. п.), а также каждый гражданин обязаны: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немедленно сообщить о пожаре по телефону в пожарную охрану (при этом необходимо назвать адрес объекта, место возникновения пожара, а также сообщить свою фамилию);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принять по возможности меры по эвакуации людей, тушению пожара и сохранности материальных ценностей.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Прибывшие к месту пожара обязаны: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продублировать сообщение о возникновении пожара в пожарную охрану, четко назвав адрес учреждения, по возможности место возникновения пожара, что горит и чему пожар угрожает (в первую очередь - какова угроза для людей), а также сообщить свою должность и фамилию, номер телефона, дать сигнал тревоги местной добровольной пожарной дружине, сообщить дежурному по учреждению или руководителю (в рабочее время);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lastRenderedPageBreak/>
        <w:t xml:space="preserve">• принять немедленные меры по организации эвакуации людей, начиная эвакуацию из помещения, где возник пожар, а также из помещений, которым угрожает опасность распространения огня и продуктов горения, используя для этого имеющиеся силы и средства;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проверить включение в работу (или привести в действие) автоматических систем противопожарной защиты (оповещения людей о пожаре, пожаротушения, противодымной защиты);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при необходимости отключить электро- и газоснабжение (за исключением систем противопожарной защиты), остановить работу транспортирующих устройств, агрегатов, аппаратов, перекрыть сырьевые, газовые, паровые и водяные коммуникации, остановить работу систем вентиляции в аварийном и смежном с ним помещениях, выполнить другие мероприятия, способствующие предотвращению распространения пожара и задымления помещений здания;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прекратить все работы в здании (если это допустимо по технологическому процессу производства), кроме работ, связанных с мероприятиями по ликвидации пожара;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удалить за пределы опасной зоны всех работников, не участвующих в тушении пожара;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осуществить общее руководство по тушению пожара (с учетом специфических особенностей объекта) до прибытия подразделения пожарной охраны;</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обеспечить соблюдение требований безопасности работниками, принимающими участие в тушении пожара;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одновременно с тушением пожара организовать эвакуацию и защиту материальных ценностей;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 организовать встречу подразделений пожарной охраны и оказать помощь в выборе кратчайшего пути для подъезда к очагу пожара. </w:t>
      </w:r>
    </w:p>
    <w:bookmarkEnd w:id="19"/>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Для отдельных зданий и организаций разрабатываются </w:t>
      </w:r>
      <w:bookmarkStart w:id="20" w:name="_Toc291494933"/>
      <w:r w:rsidRPr="00822DBF">
        <w:rPr>
          <w:rFonts w:ascii="Times New Roman" w:eastAsia="Calibri" w:hAnsi="Times New Roman" w:cs="Times New Roman"/>
          <w:sz w:val="12"/>
          <w:szCs w:val="12"/>
        </w:rPr>
        <w:t>системы оповещения и управление эвакуацией</w:t>
      </w:r>
      <w:bookmarkEnd w:id="20"/>
      <w:r w:rsidRPr="00822DBF">
        <w:rPr>
          <w:rFonts w:ascii="Times New Roman" w:eastAsia="Calibri" w:hAnsi="Times New Roman" w:cs="Times New Roman"/>
          <w:sz w:val="12"/>
          <w:szCs w:val="12"/>
        </w:rPr>
        <w:t xml:space="preserve">.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При составлении плана эвакуации принимаются во внимание необходимое время эвакуации, категория производства и объем помещения. Требования к устройству путей эвакуации и эвакуационных выходов из зданий и помещений изложены в соответствующих санитарных нормах и правилах.</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Руководитель учреждения с массовым пребыванием людей (50 чел. и более) в дополнение к схематическому плану эвакуации людей при пожаре обязан разработать инструкцию, определяющую действия персонала по обеспечению безопасности и быстрой эвакуации людей. Во всех организациях должны проводиться учебные тревоги по отработке действий персонала во время пожара.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Особые требования предъявляются к лечебным учреждениям со стационаром, школам-интернатам, домам ветеранов, инвалидов и т.д.</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Основные противопожарные требования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Планировка и застройка территории должна учитывать требования пожарной безопасности, установленных ФЗ от 22.07.2008г. №123-ФЗ «Технический регламент о требованиях пожарной безопасности» и содержать в проектной документации раздел «Перечень мероприятий по обеспечению пожарной безопасности», в котором описывается состав и функциональные характеристики системы обеспечения пожарной безопасности населенных пунктов.</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В перечень необходимо включить материалы, содержащие описание и обоснование положений, касающихся вопросов по проведению мероприятий по обеспечению пожарной безопасности (п.3 ППБ 01-03 «Правила пожарной безопасности в РФ»).</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Улично-дорожная сеть (дороги местного значения) должна соответствовать нормативным требованиям МПБ, а именно:</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проезды для движения пожарных машин;</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конструкции дорожной одежды и вид покрытия;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требуемые (нормативные) расстояния от края проезда для движения пожарных машин с соответствующей конструкцией дорожной одежды и видом покрытия до линии застройки.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Застраиваемую территорию необходимо обеспечить противопожарным водопроводом (наружным противопожарным водоснабжением), на котором необходимо установить пожарные гидранты с необходимым расходом воды на наружное пожаротушение (в населенных пунктах на 1 пожар 5л/с из расчета продолжительности пожара 3ч с учетом нормативного расстояния радиуса обслуживания пожарных машин).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Для зданий и сооружений необходимо обеспечить наружное противопожарное водоснабжение из емкостей, резервуаров, водоемов с нормативным расходом воды на наружное пожаротушение (для населенных пунктов на 1 пожар 5л/с, но не менее расхода воды на пожаротушение жилых и общественных зданий, расположенных в населенных пунктах, из расчета продолжительности тушения пожара на протяжения 3 часов (2 часа), при максимальных сроках восстановления пожарного объема воды не более 72 часа, учитывая, что количество пожарных резервуаров и водоемов должно быть не менее двух. При этом в каждом из них должно храниться 50% объема воды на пожаротушение, с учетом нормативного расстояния между пожарными резервуарами и (или) водоемами при расстоянии (радиусе) обслуживания пожарными машинами зданий и сооружений 200м и подачи воды в любую точку пожара из двух соседних резервуаров (водоемов).</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b/>
          <w:sz w:val="12"/>
          <w:szCs w:val="12"/>
        </w:rPr>
      </w:pPr>
      <w:r w:rsidRPr="00822DBF">
        <w:rPr>
          <w:rFonts w:ascii="Times New Roman" w:eastAsia="Calibri" w:hAnsi="Times New Roman" w:cs="Times New Roman"/>
          <w:b/>
          <w:sz w:val="12"/>
          <w:szCs w:val="12"/>
        </w:rPr>
        <w:t>5. Основные показатели по существующим ИТМ ГОЧС, отражающие состояние защиты населения и территории поселения в военное и мирное время на момент разработки документации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Территория м.р.Сергиевский, на которой располагается проектируемый объект, не отнесена к группе по ГО.</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Территория планировочного района находится вне зоны возможных сильных разрушений, вне зоны возможного радиоактивного загрязнения и вне зоны возможного опасного химического заражения (СНиП 2.01.51-90, СП 165.1325800.2014).</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На территории строительства не размещены предприятия и организации, продолжающие свою деятельность в военное время, а также предприятия обеспечивающие жизнедеятельность населенного пункта и объекты особой важности.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Для доведения до населения сигнала гражданской обороны «ВНИМАНИЕ ВСЕМ» на территории м.р.Сергиевский размещены сирены типа С-40(С-28). На территории проектируемого объекта дополнительно размещение сирен не предусматривается.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Эвакоприемные мероприятия осуществляются в соответствии с планом эвакуации м.р.Сергиевский. Численность населения, подлежащего эвакуации с рассматриваемой территории (по данным на момент разработки документации), на которой располагается проектируемый объект, составит до 1000 человек.</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Дополнительных мероприятий не предусматривается.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Маршруты эвакуации с учетом запасных определены и согласованы с районным военным комиссариатом (план ГО м.р.Сергиевский).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Дополнительных мест размещения эваконаселения и маршрутов эвакуации не предусматривается.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Для размещения эваконаселения на территории района разворачиваются приемные эвакуационные пункты. Население рассматриваемой территории различных категорий обеспечивается существующими защитными сооружениями ГО.</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Для выдачи средств индивидуальной защиты населению на территории м.р.Сергиевский разворачиваются места выдачи СИЗ.</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Средства индивидуальной защиты, в том числе детские камеры, приборы РХБР получаются по нарядам со складов администрации Самарской области.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Пункт специальной обработки техники на застраиваемой территории отсутствует.</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xml:space="preserve">Пункт управления ГО района расположен в здании районной администрации. Для автономной работы пункт оснащён дизельной эл/станцией.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Наличие локальных систем оповещения при авариях на ХОО, ГТС (зона охвата) отсутствуют.</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b/>
          <w:sz w:val="12"/>
          <w:szCs w:val="12"/>
        </w:rPr>
      </w:pPr>
      <w:bookmarkStart w:id="21" w:name="_Toc210973549"/>
      <w:bookmarkStart w:id="22" w:name="_Toc230251251"/>
      <w:bookmarkStart w:id="23" w:name="_Toc470434772"/>
      <w:r w:rsidRPr="00822DBF">
        <w:rPr>
          <w:rFonts w:ascii="Times New Roman" w:eastAsia="Calibri" w:hAnsi="Times New Roman" w:cs="Times New Roman"/>
          <w:b/>
          <w:sz w:val="12"/>
          <w:szCs w:val="12"/>
        </w:rPr>
        <w:t>5.1. Обоснование численности дежурного и линейного персонала предприятий, обеспечивающих жизненность категорированных городов и объектов особой важности в военное время.</w:t>
      </w:r>
      <w:bookmarkEnd w:id="21"/>
      <w:bookmarkEnd w:id="22"/>
      <w:bookmarkEnd w:id="23"/>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Обслуживание жилищно-коммунального хозяйства и ликвидация последствий применения противником средств поражения возлагается на нештатные аварийно-спасательные формирования м.р.Сергиевский в соответствии с планом гражданской обороны.</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lastRenderedPageBreak/>
        <w:t>Создание дополнительных нештатных аварийно-спасательных формирований не предусматривается.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b/>
          <w:sz w:val="12"/>
          <w:szCs w:val="12"/>
        </w:rPr>
      </w:pPr>
      <w:bookmarkStart w:id="24" w:name="_Toc210973550"/>
      <w:bookmarkStart w:id="25" w:name="_Toc230251252"/>
      <w:bookmarkStart w:id="26" w:name="_Toc470434773"/>
      <w:r w:rsidRPr="00822DBF">
        <w:rPr>
          <w:rFonts w:ascii="Times New Roman" w:eastAsia="Calibri" w:hAnsi="Times New Roman" w:cs="Times New Roman"/>
          <w:b/>
          <w:sz w:val="12"/>
          <w:szCs w:val="12"/>
        </w:rPr>
        <w:t>5.2. Эвакуационные мероприятия</w:t>
      </w:r>
      <w:bookmarkEnd w:id="24"/>
      <w:bookmarkEnd w:id="25"/>
      <w:bookmarkEnd w:id="26"/>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Эвакуационные мероприятия осуществляются в соответствии с планом эвакуации м.р.Сергиевский.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Дополнительных мероприятий не предусматривается.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Маршруты эвакуации с учетом запасных определены и согласованы с районным военным комиссариатом (план ГО м.р.Сергиевский).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Дополнительных мест размещения эваконаселения и маршрутов эвакуации не предусматривается.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b/>
          <w:sz w:val="12"/>
          <w:szCs w:val="12"/>
        </w:rPr>
      </w:pPr>
      <w:bookmarkStart w:id="27" w:name="_Toc210973551"/>
      <w:bookmarkStart w:id="28" w:name="_Toc230251253"/>
      <w:bookmarkStart w:id="29" w:name="_Toc470434774"/>
      <w:r w:rsidRPr="00822DBF">
        <w:rPr>
          <w:rFonts w:ascii="Times New Roman" w:eastAsia="Calibri" w:hAnsi="Times New Roman" w:cs="Times New Roman"/>
          <w:b/>
          <w:sz w:val="12"/>
          <w:szCs w:val="12"/>
        </w:rPr>
        <w:t>5.3. Решения по системе оповещения и управления ГО.</w:t>
      </w:r>
      <w:bookmarkEnd w:id="27"/>
      <w:bookmarkEnd w:id="28"/>
      <w:bookmarkEnd w:id="29"/>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Для доведения до населения сигнала гражданской обороны «ВНИМАНИЕ ВСЕМ» на территории м.р.Сергиевский размещены сирены типа С-40 (СГ-22).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b/>
          <w:sz w:val="12"/>
          <w:szCs w:val="12"/>
        </w:rPr>
      </w:pPr>
      <w:bookmarkStart w:id="30" w:name="_Toc210973552"/>
      <w:bookmarkStart w:id="31" w:name="_Toc230251254"/>
      <w:bookmarkStart w:id="32" w:name="_Toc470434775"/>
      <w:r w:rsidRPr="00822DBF">
        <w:rPr>
          <w:rFonts w:ascii="Times New Roman" w:eastAsia="Calibri" w:hAnsi="Times New Roman" w:cs="Times New Roman"/>
          <w:b/>
          <w:sz w:val="12"/>
          <w:szCs w:val="12"/>
        </w:rPr>
        <w:t>5.4. Решения по обеспечению надежности электроснабжения.</w:t>
      </w:r>
      <w:bookmarkEnd w:id="30"/>
      <w:bookmarkEnd w:id="31"/>
      <w:bookmarkEnd w:id="32"/>
      <w:r w:rsidRPr="00822DBF">
        <w:rPr>
          <w:rFonts w:ascii="Times New Roman" w:eastAsia="Calibri" w:hAnsi="Times New Roman" w:cs="Times New Roman"/>
          <w:b/>
          <w:sz w:val="12"/>
          <w:szCs w:val="12"/>
        </w:rPr>
        <w:t xml:space="preserve"> </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Существующая система электроснабжения описана в п.2.5.4.</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Мероприятия и решения по повышению надежности и модернизации электрических сетей описаны в п.2.6.6.</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Мероприятия по обеспечению надежности электроснабжения при возникновении аварийных ситуаций описаны в сценарии №6 п.3.2.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b/>
          <w:sz w:val="12"/>
          <w:szCs w:val="12"/>
        </w:rPr>
      </w:pPr>
      <w:bookmarkStart w:id="33" w:name="_Toc210973553"/>
      <w:bookmarkStart w:id="34" w:name="_Toc230251255"/>
      <w:bookmarkStart w:id="35" w:name="_Toc470434776"/>
      <w:r w:rsidRPr="00822DBF">
        <w:rPr>
          <w:rFonts w:ascii="Times New Roman" w:eastAsia="Calibri" w:hAnsi="Times New Roman" w:cs="Times New Roman"/>
          <w:b/>
          <w:sz w:val="12"/>
          <w:szCs w:val="12"/>
        </w:rPr>
        <w:t>5.5. Решения по повышению устойчивости работы источников водоснабжения и защите от радиоактивных и отравляющих веществ.</w:t>
      </w:r>
      <w:bookmarkEnd w:id="33"/>
      <w:bookmarkEnd w:id="34"/>
      <w:bookmarkEnd w:id="35"/>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Ежегодно в СПРВ должен проводиться контроль состояния всех трубопроводов, осуществляться гидропневматическая или гидромеханическая очистка их внутренних поверхностей от обрастаний и отложений. В зависимости от интенсивности обрастаний и отложений устанавливается график очистки труб, с тем, чтобы предотвратить их накопление и случаи залповых выносов к потребителям.</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u w:val="single"/>
        </w:rPr>
      </w:pPr>
      <w:r w:rsidRPr="00822DBF">
        <w:rPr>
          <w:rFonts w:ascii="Times New Roman" w:eastAsia="Calibri" w:hAnsi="Times New Roman" w:cs="Times New Roman"/>
          <w:sz w:val="12"/>
          <w:szCs w:val="12"/>
          <w:u w:val="single"/>
        </w:rPr>
        <w:t>Порядок работы водоочистных станций при загрязнении воды радиоактивными веществами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При условиях загрязнения РВ территории водоочистной станции и водоисточника, не превышающего временно допустимые уровни (ВДУ), устанавливаемые Министерством здравоохранения, порядок работы ВС не меняется.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При неизвестном составе РВ и возрастании их суммарного содержания в источнике воды до ВДУ в ЧС мирного времени в результате аварий на радиационно опасных объектах и до 2х10(-6) Ки/л в ЧС военного времени ВС осуществляют работу, соблюдая следующие требования: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проводится жесткий, строго регламентированный контроль за содержанием РВ в водоисточнике и в питьевой воде;</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осуществляется постоянный индивидуальный радиационный контроль доз, накапливаемых обслуживающим персоналом, особенно лицами, работающими в местах скопления радиоактивных шламов;</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радиоактивные концентраты удаляются из сооружений в специально отведенные места.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Водоочистные станции должны выключаться из работы при достижении суммарной концентрации РВ в источнике воды более ВДУ в мирное время в результате аварий на радиационно-опасных объектах и 2х10(-4) Ки/л в ЧС военного времени. Водоснабжение сельских поселений в этот период должно осуществляться за счет запасов питьевой воды в РПВ и в трубопроводах СПРВ и за счет подземных водоисточников. В ЧС допускается использование подземных вод, не полностью отвечающих требованиям ГОСТ 2874-82 "Вода питьевая" (приложение 4 ДСЛ-4).</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Для повышения барьерной роли ВС при заражении источника воды РВ должны осуществляться следующие мероприятия: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Снижение концентрации планктона, поступающего на ВС, будет способствовать повышению санитарной надежности работы СХПВ в мирное время, в том числе будут сдерживаться процессы биологического обрастания трубопроводов СПРВ, предотвращаться ухудшение органолептических свойств воды в результате отмирания планктона, снижаться расход реагентов и т.д.</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Вместо обычных инертных фильтрующих загрузок (кварцевого песка, керамзита и др.) должны применяться фильтрующие загрузки (клиноптилолит, активированный уголь), обладающие одновременно осветляющими и сорбционными свойствами.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Отвод радиоактивных осадков из отстойников и осветлителей и осадков от промывных вод фильтров и контактных осветлителей в ЧС мирного времени должен производиться за пределы ВС. На границе иловых площадок на бетонном или глиняном основании или в других местах складирования и захоронения радиоактивных отходов должны устанавливаться знаки радиационной опасности. В ЧС военного времени возможен сброс радиоактивных осадков и промывных вод в водоемы при условии, что концентрация РВ в водоеме после сброса и смешения их с водой не будет превышать ПДК военного времени. При этом должно быть получено согласование соответствующей территориальной СЭС. В тех случаях, когда сброс радиоактивных осадков и промывных вод может привести к концентрации РВ в водоеме выше ПДК военного времени, должны предусматриваться места их захоронения (иловые площадки, илонакопители, естественные впадины или искусственные выработки). Если ожидаемые уровни заражения этих территорий будут значительно выше общего внешнего радиационного фона, на их границах должны быть установлены знаки, предупреждающие о радиационной опасности.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Радиационный фон должен определяться в следующих местах: на территории СИППВ, в районе водозабора, инфильтрационном бассейне, районе каптажных скважин, служебных помещениях. С учетом полученных данных рассчитывается режим работы персонала, с тем, чтобы общее облучение не превышало ВДУ.</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В особый период население м.р.Сергиевский обеспечивается водой для хозяйственных и бытовых целей. На каждого человека в сутки потребуется в среднем 10л, в том числе для приготовления пищи от 3 до 5л.</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Минимальное количество воды питьевого качества, которое должно подаваться населению в военное время по централизованным СХПВ или с помощью передвижных средств, определяется из расчета:</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- 31л на одного человека в сутки;</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- 75л в сутки на одного пораженного, поступающего на стационарное лечение, включая нужды на питье;</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- 45л на обмывку одного человека, включая личный состав невоенизированных формирований ГО, работающих в очаге поражения.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b/>
          <w:sz w:val="12"/>
          <w:szCs w:val="12"/>
        </w:rPr>
      </w:pPr>
      <w:bookmarkStart w:id="36" w:name="_Toc210973555"/>
      <w:bookmarkStart w:id="37" w:name="_Toc230251257"/>
      <w:bookmarkStart w:id="38" w:name="_Toc470434777"/>
      <w:r w:rsidRPr="00822DBF">
        <w:rPr>
          <w:rFonts w:ascii="Times New Roman" w:eastAsia="Calibri" w:hAnsi="Times New Roman" w:cs="Times New Roman"/>
          <w:b/>
          <w:sz w:val="12"/>
          <w:szCs w:val="12"/>
        </w:rPr>
        <w:t>5.6. Решения по строительству ЗС ГО (сооружений двойного назначения).</w:t>
      </w:r>
      <w:bookmarkEnd w:id="36"/>
      <w:bookmarkEnd w:id="37"/>
      <w:bookmarkEnd w:id="38"/>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В рамках проектируемого объекта строительство защитных сооружений ГО для размещения населения различных категорий, отвечающих требованиям Постановления Правительства РФ от 29.11.1999г №1309 «О порядке создания убежищ и иных объектов ГО», не планируется.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bookmarkStart w:id="39" w:name="_Toc210973556"/>
      <w:bookmarkStart w:id="40" w:name="_Toc230251258"/>
      <w:bookmarkStart w:id="41" w:name="_Toc470434778"/>
      <w:r w:rsidRPr="00822DBF">
        <w:rPr>
          <w:rFonts w:ascii="Times New Roman" w:eastAsia="Calibri" w:hAnsi="Times New Roman" w:cs="Times New Roman"/>
          <w:sz w:val="12"/>
          <w:szCs w:val="12"/>
        </w:rPr>
        <w:t>Подготовка загородной зоны и маршрутов эвакуации</w:t>
      </w:r>
      <w:bookmarkEnd w:id="39"/>
      <w:bookmarkEnd w:id="40"/>
      <w:r w:rsidRPr="00822DBF">
        <w:rPr>
          <w:rFonts w:ascii="Times New Roman" w:eastAsia="Calibri" w:hAnsi="Times New Roman" w:cs="Times New Roman"/>
          <w:sz w:val="12"/>
          <w:szCs w:val="12"/>
        </w:rPr>
        <w:t>.</w:t>
      </w:r>
      <w:bookmarkEnd w:id="41"/>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Подготовка загородной зоны планируется в соответствии с планом эвакуации м.р.Сергиевский.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Дополнительных мероприятий по подготовке загородной зоны не планируется.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Подготовка маршрутов эвакуации сопряжена с мероприятиями по ремонту и строительстве дорожной сети м.р.Сергиевский.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sz w:val="12"/>
          <w:szCs w:val="12"/>
        </w:rPr>
        <w:t>В рамках подготовки документации по планировке данной территории мероприятия по подготовке загородной зоны не предусматриваются.</w:t>
      </w:r>
    </w:p>
    <w:p w:rsidR="00822DBF" w:rsidRDefault="00822DBF" w:rsidP="00822DBF">
      <w:pPr>
        <w:tabs>
          <w:tab w:val="left" w:pos="284"/>
        </w:tabs>
        <w:spacing w:after="0" w:line="240" w:lineRule="auto"/>
        <w:ind w:firstLine="284"/>
        <w:jc w:val="right"/>
        <w:rPr>
          <w:rFonts w:ascii="Times New Roman" w:eastAsia="Calibri" w:hAnsi="Times New Roman" w:cs="Times New Roman"/>
          <w:b/>
          <w:i/>
          <w:sz w:val="12"/>
          <w:szCs w:val="12"/>
        </w:rPr>
      </w:pPr>
    </w:p>
    <w:p w:rsidR="00822DBF" w:rsidRPr="00822DBF" w:rsidRDefault="00822DBF" w:rsidP="00822DBF">
      <w:pPr>
        <w:tabs>
          <w:tab w:val="left" w:pos="284"/>
        </w:tabs>
        <w:spacing w:after="0" w:line="240" w:lineRule="auto"/>
        <w:ind w:firstLine="284"/>
        <w:jc w:val="right"/>
        <w:rPr>
          <w:rFonts w:ascii="Times New Roman" w:eastAsia="Calibri" w:hAnsi="Times New Roman" w:cs="Times New Roman"/>
          <w:b/>
          <w:i/>
          <w:sz w:val="12"/>
          <w:szCs w:val="12"/>
        </w:rPr>
      </w:pPr>
      <w:r w:rsidRPr="00822DBF">
        <w:rPr>
          <w:rFonts w:ascii="Times New Roman" w:eastAsia="Calibri" w:hAnsi="Times New Roman" w:cs="Times New Roman"/>
          <w:b/>
          <w:i/>
          <w:sz w:val="12"/>
          <w:szCs w:val="12"/>
        </w:rPr>
        <w:t>Приложение 1</w:t>
      </w:r>
    </w:p>
    <w:p w:rsidR="00822DBF" w:rsidRPr="00822DBF" w:rsidRDefault="00822DBF" w:rsidP="00822DBF">
      <w:pPr>
        <w:tabs>
          <w:tab w:val="left" w:pos="284"/>
        </w:tabs>
        <w:spacing w:after="0" w:line="240" w:lineRule="auto"/>
        <w:ind w:firstLine="284"/>
        <w:jc w:val="center"/>
        <w:rPr>
          <w:rFonts w:ascii="Times New Roman" w:eastAsia="Calibri" w:hAnsi="Times New Roman" w:cs="Times New Roman"/>
          <w:b/>
          <w:i/>
          <w:sz w:val="12"/>
          <w:szCs w:val="12"/>
        </w:rPr>
      </w:pPr>
      <w:r w:rsidRPr="00822DBF">
        <w:rPr>
          <w:rFonts w:ascii="Times New Roman" w:eastAsia="Calibri" w:hAnsi="Times New Roman" w:cs="Times New Roman"/>
          <w:b/>
          <w:i/>
          <w:sz w:val="12"/>
          <w:szCs w:val="12"/>
        </w:rPr>
        <w:t>Основные термины и определения</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Авария</w:t>
      </w:r>
      <w:r w:rsidRPr="00822DBF">
        <w:rPr>
          <w:rFonts w:ascii="Times New Roman" w:eastAsia="Calibri" w:hAnsi="Times New Roman" w:cs="Times New Roman"/>
          <w:sz w:val="12"/>
          <w:szCs w:val="12"/>
        </w:rPr>
        <w:t xml:space="preserve"> - опасное техногенное происшествие, создающее на объекте, определенной территории или акватории угрозу жизни и здоровью людей и приводящее к разрушению зданий, сооружений, оборудования и транспортных средств, нарушению производственного или транспортного процесса, а также к нанесению ущерба окружающей природной среде (по ГОСТ Р 22.0.05).</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Аварийно-спасательные работы в чрезвычайной ситуации</w:t>
      </w:r>
      <w:r w:rsidRPr="00822DBF">
        <w:rPr>
          <w:rFonts w:ascii="Times New Roman" w:eastAsia="Calibri" w:hAnsi="Times New Roman" w:cs="Times New Roman"/>
          <w:sz w:val="12"/>
          <w:szCs w:val="12"/>
        </w:rPr>
        <w:t xml:space="preserve"> - действия по спасению людей, материальных и культурных ценностей, защите природной среды в зоне чрезвычайных ситуаций, локализации чрезвычайных ситуаций и подавлению или доведению до минимально возможного уровня воздействия характерных для них опасных факторов. Аварийно-спасательные работы характеризуются наличием факторов, </w:t>
      </w:r>
      <w:r w:rsidRPr="00822DBF">
        <w:rPr>
          <w:rFonts w:ascii="Times New Roman" w:eastAsia="Calibri" w:hAnsi="Times New Roman" w:cs="Times New Roman"/>
          <w:sz w:val="12"/>
          <w:szCs w:val="12"/>
        </w:rPr>
        <w:lastRenderedPageBreak/>
        <w:t>угрожающих жизни и здоровью проводящих эти работы людей, и требуют специальной подготовки, экипировки и оснащения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Градостроительная деятельность</w:t>
      </w:r>
      <w:r w:rsidRPr="00822DBF">
        <w:rPr>
          <w:rFonts w:ascii="Times New Roman" w:eastAsia="Calibri" w:hAnsi="Times New Roman" w:cs="Times New Roman"/>
          <w:sz w:val="12"/>
          <w:szCs w:val="12"/>
        </w:rPr>
        <w:t xml:space="preserve"> - деятельность государственных органов, органов местного самоуправления, физических и юридических лиц в области градостроительного планирования развития территорий и поселений, определения видов использования земельных участков, проектирования, строительства и реконструкции объектов недвижимости с учетом интересов граждан, общественных и государственных интересов, а также национальных, историко-культурных, экологических, природных особенностей указанных территорий и поселений (по № 73-ФЗ).</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Градостроительная документация</w:t>
      </w:r>
      <w:r w:rsidRPr="00822DBF">
        <w:rPr>
          <w:rFonts w:ascii="Times New Roman" w:eastAsia="Calibri" w:hAnsi="Times New Roman" w:cs="Times New Roman"/>
          <w:sz w:val="12"/>
          <w:szCs w:val="12"/>
        </w:rPr>
        <w:t xml:space="preserve"> - документация о градостроительном планировании развития территорий и поселений и об их застройке (по № 73-ФЗ).</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Гражданская оборона</w:t>
      </w:r>
      <w:r w:rsidRPr="00822DBF">
        <w:rPr>
          <w:rFonts w:ascii="Times New Roman" w:eastAsia="Calibri" w:hAnsi="Times New Roman" w:cs="Times New Roman"/>
          <w:sz w:val="12"/>
          <w:szCs w:val="12"/>
        </w:rPr>
        <w:t xml:space="preserve"> -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ведении военных действий или вследствие этих действий (по № 28-ФЗ).</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Жизнеобеспечение населения в чрезвычайных ситуациях</w:t>
      </w:r>
      <w:r w:rsidRPr="00822DBF">
        <w:rPr>
          <w:rFonts w:ascii="Times New Roman" w:eastAsia="Calibri" w:hAnsi="Times New Roman" w:cs="Times New Roman"/>
          <w:sz w:val="12"/>
          <w:szCs w:val="12"/>
        </w:rPr>
        <w:t xml:space="preserve"> - совокупность взаимоувязанных по времени, ресурсам и месту проведения силами и средствами Единой государственной системы предупреждения и ликвидации чрезвычайных ситуаций (РСЧС) мероприятий, направленных на создание и поддержание условий, минимально необходимых для сохранения жизни и поддержания здоровья людей в зонах чрезвычайных ситуаций, на маршрутах их эвакуации и в местах размещения эвакуированных по нормам и нормативам для условий чрезвычайных ситуаций, разработанным и утвержденным в установленном порядке (по ГОСТ Р 22.3.05).</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Защита населения в чрезвычайных ситуациях</w:t>
      </w:r>
      <w:r w:rsidRPr="00822DBF">
        <w:rPr>
          <w:rFonts w:ascii="Times New Roman" w:eastAsia="Calibri" w:hAnsi="Times New Roman" w:cs="Times New Roman"/>
          <w:sz w:val="12"/>
          <w:szCs w:val="12"/>
        </w:rPr>
        <w:t xml:space="preserve"> - совокупность взаимоувязанных по времени, ресурсам и месту проведения мероприятий РСЧС, направленных на предотвращение или предельное снижение потерь населения и угрозы его жизни и здоровью от поражающих факторов и воздействий источников чрезвычайной ситуации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Защитное сооружение</w:t>
      </w:r>
      <w:r w:rsidRPr="00822DBF">
        <w:rPr>
          <w:rFonts w:ascii="Times New Roman" w:eastAsia="Calibri" w:hAnsi="Times New Roman" w:cs="Times New Roman"/>
          <w:sz w:val="12"/>
          <w:szCs w:val="12"/>
        </w:rPr>
        <w:t xml:space="preserve"> - инженерное сооружение, предназначенное для укрытия людей, техники и имущества от опасностей, возникающих в результате последствий аварий на потенциально опасных объектах, либо стихийных бедствий в районах размещения этих объектов, а также от воздействия современных средств поражения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Инженерно-технические мероприятия (ИТМ) гражданской обороны и предупреждения чрезвычайных ситуаций (ИТМ ГОЧС)</w:t>
      </w:r>
      <w:r w:rsidRPr="00822DBF">
        <w:rPr>
          <w:rFonts w:ascii="Times New Roman" w:eastAsia="Calibri" w:hAnsi="Times New Roman" w:cs="Times New Roman"/>
          <w:sz w:val="12"/>
          <w:szCs w:val="12"/>
        </w:rPr>
        <w:t xml:space="preserve"> - совокупность реализуемых при строительстве проектных решений, направленных на обеспечение защиты населения и территорий и снижение материального ущерба от ЧС техногенного и природного характера, от опасностей, возникающих при ведении военных действий или вследствие этих действий, а также при диверсиях и террористических актах.</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Ликвидация чрезвычайной ситуации</w:t>
      </w:r>
      <w:r w:rsidRPr="00822DBF">
        <w:rPr>
          <w:rFonts w:ascii="Times New Roman" w:eastAsia="Calibri" w:hAnsi="Times New Roman" w:cs="Times New Roman"/>
          <w:sz w:val="12"/>
          <w:szCs w:val="12"/>
        </w:rPr>
        <w:t xml:space="preserve"> - аварийно-спасательные и другие неотложные работы, проводимые при возникновении чрезвычайных ситуаций и направленные на спасение жизни и сохранения здоровья людей, снижение размеров ущерба окружающей природной среде и материальных потерь, а также на локализацию зон чрезвычайных ситуаций, прекращения действия характерных для них поражающих факторов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Неотложные работы в чрезвычайной ситуации</w:t>
      </w:r>
      <w:r w:rsidRPr="00822DBF">
        <w:rPr>
          <w:rFonts w:ascii="Times New Roman" w:eastAsia="Calibri" w:hAnsi="Times New Roman" w:cs="Times New Roman"/>
          <w:sz w:val="12"/>
          <w:szCs w:val="12"/>
        </w:rPr>
        <w:t xml:space="preserve"> - аварийно-спасательные и аварийно-восстановительные работы, оказание экстренной медицинской помощи, проведение санитарно-эпидемических мероприятий и охрана общественного порядка в зоне чрезвычайной ситуации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Объекты градостроительной деятельности (для объектов градостроительной деятельности разрабатывается градостроительная документация)</w:t>
      </w:r>
      <w:r w:rsidRPr="00822DBF">
        <w:rPr>
          <w:rFonts w:ascii="Times New Roman" w:eastAsia="Calibri" w:hAnsi="Times New Roman" w:cs="Times New Roman"/>
          <w:sz w:val="12"/>
          <w:szCs w:val="12"/>
        </w:rPr>
        <w:t xml:space="preserve"> - территория Российской Федерации, части территории Российской Федерации, территории субъектов Российской Федерации, части территорий субъектов Российской Федерации, территории поселений, части территорий поселений, территории других муниципальных образований, части территорий других муниципальных образований; объекты недвижимости и их комплексы в границах поселений и на межселенных территориях (по №73-ФЗ).</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Опасность в чрезвычайной ситуации</w:t>
      </w:r>
      <w:r w:rsidRPr="00822DBF">
        <w:rPr>
          <w:rFonts w:ascii="Times New Roman" w:eastAsia="Calibri" w:hAnsi="Times New Roman" w:cs="Times New Roman"/>
          <w:sz w:val="12"/>
          <w:szCs w:val="12"/>
        </w:rPr>
        <w:t xml:space="preserve"> - состояние, при котором создалась или вероятна угроза возникновения поражающих факторов и воздействий источника чрезвычайной ситуации на население, объекты народного хозяйства и окружающую природную среду в зоне чрезвычайной ситуации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Потенциально-опасный объект</w:t>
      </w:r>
      <w:r w:rsidRPr="00822DBF">
        <w:rPr>
          <w:rFonts w:ascii="Times New Roman" w:eastAsia="Calibri" w:hAnsi="Times New Roman" w:cs="Times New Roman"/>
          <w:sz w:val="12"/>
          <w:szCs w:val="12"/>
        </w:rPr>
        <w:t xml:space="preserve"> - объект, на котором используют, производят, перерабатывают, хранят или транспортируют радиоактивные, пожаровзрывоопасные, опасные химические и биологические вещества, создающие реальную угрозу возникновения источника чрезвычайной ситуации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Предупреждение чрезвычайных ситуаций</w:t>
      </w:r>
      <w:r w:rsidRPr="00822DBF">
        <w:rPr>
          <w:rFonts w:ascii="Times New Roman" w:eastAsia="Calibri" w:hAnsi="Times New Roman" w:cs="Times New Roman"/>
          <w:sz w:val="12"/>
          <w:szCs w:val="12"/>
        </w:rPr>
        <w:t xml:space="preserve"> -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Рассредоточение рабочих и служащих</w:t>
      </w:r>
      <w:r w:rsidRPr="00822DBF">
        <w:rPr>
          <w:rFonts w:ascii="Times New Roman" w:eastAsia="Calibri" w:hAnsi="Times New Roman" w:cs="Times New Roman"/>
          <w:sz w:val="12"/>
          <w:szCs w:val="12"/>
        </w:rPr>
        <w:t xml:space="preserve"> - комплекс мероприятий по организованному вызову или выводу из городов, отнесенных к группам по гражданской обороне, заблаговременно назначенных населенных пунктов и размещению в загородной зоне рабочих и служащих объектов народного хозяйства, продолжающих работу в этих городах и населенных пунктах в военное время (по ГОСТ 22.0.002).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Риск возникновения чрезвычайной ситуации</w:t>
      </w:r>
      <w:r w:rsidRPr="00822DBF">
        <w:rPr>
          <w:rFonts w:ascii="Times New Roman" w:eastAsia="Calibri" w:hAnsi="Times New Roman" w:cs="Times New Roman"/>
          <w:sz w:val="12"/>
          <w:szCs w:val="12"/>
        </w:rPr>
        <w:t xml:space="preserve"> - вероятность или частота возникновения источника чрезвычайной ситуации, определяемая соответствующими показателями риска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Сооружение двойного назначения</w:t>
      </w:r>
      <w:r w:rsidRPr="00822DBF">
        <w:rPr>
          <w:rFonts w:ascii="Times New Roman" w:eastAsia="Calibri" w:hAnsi="Times New Roman" w:cs="Times New Roman"/>
          <w:sz w:val="12"/>
          <w:szCs w:val="12"/>
        </w:rPr>
        <w:t xml:space="preserve"> - инженерное сооружение производственного, общественного, коммунально-бытового или транспортного назначения, приспособленное (запроектированное) для укрытия людей, техники и имущества от опасностей, возникающих при ведении военных действий или вследствие этих действий, диверсиях, в результате аварий на потенциально опасных объектах или стихийных бедствий.</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Чрезвычайная ситуация</w:t>
      </w:r>
      <w:r w:rsidRPr="00822DBF">
        <w:rPr>
          <w:rFonts w:ascii="Times New Roman" w:eastAsia="Calibri" w:hAnsi="Times New Roman" w:cs="Times New Roman"/>
          <w:sz w:val="12"/>
          <w:szCs w:val="12"/>
        </w:rPr>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Различают чрезвычайные ситуации по характеру источника (природные, техногенные, биолого-социальные и военные) и по масштабам (по ГОСТ Р 22.0.02).</w:t>
      </w:r>
    </w:p>
    <w:p w:rsidR="00822DBF" w:rsidRPr="00822DBF" w:rsidRDefault="00822DBF" w:rsidP="00822DBF">
      <w:pPr>
        <w:tabs>
          <w:tab w:val="left" w:pos="284"/>
        </w:tabs>
        <w:spacing w:after="0" w:line="240" w:lineRule="auto"/>
        <w:ind w:firstLine="284"/>
        <w:jc w:val="both"/>
        <w:rPr>
          <w:rFonts w:ascii="Times New Roman" w:eastAsia="Calibri" w:hAnsi="Times New Roman" w:cs="Times New Roman"/>
          <w:sz w:val="12"/>
          <w:szCs w:val="12"/>
        </w:rPr>
      </w:pPr>
      <w:r w:rsidRPr="00822DBF">
        <w:rPr>
          <w:rFonts w:ascii="Times New Roman" w:eastAsia="Calibri" w:hAnsi="Times New Roman" w:cs="Times New Roman"/>
          <w:b/>
          <w:sz w:val="12"/>
          <w:szCs w:val="12"/>
        </w:rPr>
        <w:t>Эвакуация населения</w:t>
      </w:r>
      <w:r w:rsidRPr="00822DBF">
        <w:rPr>
          <w:rFonts w:ascii="Times New Roman" w:eastAsia="Calibri" w:hAnsi="Times New Roman" w:cs="Times New Roman"/>
          <w:sz w:val="12"/>
          <w:szCs w:val="12"/>
        </w:rPr>
        <w:t xml:space="preserve"> - комплекс мероприятий по организованному вывозу всеми видами имеющегося транспорта и выводу пешим порядком населения из категорированных городов и размещению его в загородной зоне (по ГОСТ Р 22.0.02).</w:t>
      </w:r>
    </w:p>
    <w:p w:rsidR="002D1E8D" w:rsidRDefault="00822D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74073" cy="3218391"/>
            <wp:effectExtent l="0" t="0" r="0" b="0"/>
            <wp:docPr id="1527814992" name="Рисунок 1527814992" descr="C:\Users\user\AppData\Local\Microsoft\Windows\Temporary Internet Files\Content.Word\Лист_1_Красные_ли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Лист_1_Красные_линии.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77267" cy="3222911"/>
                    </a:xfrm>
                    <a:prstGeom prst="rect">
                      <a:avLst/>
                    </a:prstGeom>
                    <a:noFill/>
                    <a:ln>
                      <a:noFill/>
                    </a:ln>
                  </pic:spPr>
                </pic:pic>
              </a:graphicData>
            </a:graphic>
          </wp:inline>
        </w:drawing>
      </w:r>
      <w:r>
        <w:rPr>
          <w:noProof/>
          <w:lang w:eastAsia="ru-RU"/>
        </w:rPr>
        <w:drawing>
          <wp:inline distT="0" distB="0" distL="0" distR="0">
            <wp:extent cx="2230869" cy="3157247"/>
            <wp:effectExtent l="0" t="0" r="0" b="0"/>
            <wp:docPr id="1527814993" name="Рисунок 1527814993" descr="C:\Users\user\AppData\Local\Microsoft\Windows\Temporary Internet Files\Content.Word\Лист_2_ЭП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Лист_2_ЭПС.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36639" cy="3165413"/>
                    </a:xfrm>
                    <a:prstGeom prst="rect">
                      <a:avLst/>
                    </a:prstGeom>
                    <a:noFill/>
                    <a:ln>
                      <a:noFill/>
                    </a:ln>
                  </pic:spPr>
                </pic:pic>
              </a:graphicData>
            </a:graphic>
          </wp:inline>
        </w:drawing>
      </w:r>
    </w:p>
    <w:p w:rsidR="002D1E8D" w:rsidRDefault="00822D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05878" cy="3263403"/>
            <wp:effectExtent l="0" t="0" r="0" b="0"/>
            <wp:docPr id="1527814994" name="Рисунок 1527814994" descr="C:\Users\user\AppData\Local\Microsoft\Windows\Temporary Internet Files\Content.Word\Лист_3_О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Лист_3_ОКС.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09393" cy="3268378"/>
                    </a:xfrm>
                    <a:prstGeom prst="rect">
                      <a:avLst/>
                    </a:prstGeom>
                    <a:noFill/>
                    <a:ln>
                      <a:noFill/>
                    </a:ln>
                  </pic:spPr>
                </pic:pic>
              </a:graphicData>
            </a:graphic>
          </wp:inline>
        </w:drawing>
      </w:r>
      <w:r>
        <w:rPr>
          <w:noProof/>
          <w:lang w:eastAsia="ru-RU"/>
        </w:rPr>
        <w:drawing>
          <wp:inline distT="0" distB="0" distL="0" distR="0">
            <wp:extent cx="2263149" cy="3202931"/>
            <wp:effectExtent l="0" t="0" r="0" b="0"/>
            <wp:docPr id="1527814995" name="Рисунок 1527814995" descr="C:\Users\user\AppData\Local\Microsoft\Windows\Temporary Internet Files\Content.Word\Лист_4_ОКС_тран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Лист_4_ОКС_транспорт.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73755" cy="3217941"/>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822DBF" w:rsidP="00822DB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4428777" cy="3132813"/>
            <wp:effectExtent l="0" t="0" r="0" b="0"/>
            <wp:docPr id="1527814996" name="Рисунок 1527814996" descr="C:\Users\user\AppData\Local\Microsoft\Windows\Temporary Internet Files\Content.Word\Лист_5_ОКС_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Лист_5_ОКС_инженер.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441531" cy="3141835"/>
                    </a:xfrm>
                    <a:prstGeom prst="rect">
                      <a:avLst/>
                    </a:prstGeom>
                    <a:noFill/>
                    <a:ln>
                      <a:noFill/>
                    </a:ln>
                  </pic:spPr>
                </pic:pic>
              </a:graphicData>
            </a:graphic>
          </wp:inline>
        </w:drawing>
      </w:r>
    </w:p>
    <w:p w:rsidR="002D1E8D" w:rsidRDefault="00822DBF" w:rsidP="00CE69D0">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428778" cy="3132814"/>
            <wp:effectExtent l="0" t="0" r="0" b="0"/>
            <wp:docPr id="1527814997" name="Рисунок 1527814997" descr="C:\Users\user\AppData\Local\Microsoft\Windows\Temporary Internet Files\Content.Word\Лист_6_Планиров_структ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Лист_6_Планиров_структура.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35786" cy="3137772"/>
                    </a:xfrm>
                    <a:prstGeom prst="rect">
                      <a:avLst/>
                    </a:prstGeom>
                    <a:noFill/>
                    <a:ln>
                      <a:noFill/>
                    </a:ln>
                  </pic:spPr>
                </pic:pic>
              </a:graphicData>
            </a:graphic>
          </wp:inline>
        </w:drawing>
      </w:r>
    </w:p>
    <w:p w:rsidR="002D1E8D" w:rsidRDefault="00822DBF" w:rsidP="00CE69D0">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4282650" cy="3029446"/>
            <wp:effectExtent l="0" t="0" r="0" b="0"/>
            <wp:docPr id="1527814998" name="Рисунок 1527814998" descr="C:\Users\user\AppData\Local\Microsoft\Windows\Temporary Internet Files\Content.Word\Лист_7_Схема_организации_движения_транспо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Temporary Internet Files\Content.Word\Лист_7_Схема_организации_движения_транспорта.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90708" cy="3035146"/>
                    </a:xfrm>
                    <a:prstGeom prst="rect">
                      <a:avLst/>
                    </a:prstGeom>
                    <a:noFill/>
                    <a:ln>
                      <a:noFill/>
                    </a:ln>
                  </pic:spPr>
                </pic:pic>
              </a:graphicData>
            </a:graphic>
          </wp:inline>
        </w:drawing>
      </w:r>
    </w:p>
    <w:p w:rsidR="002D1E8D" w:rsidRDefault="00822D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328131" cy="3294898"/>
            <wp:effectExtent l="0" t="0" r="0" b="0"/>
            <wp:docPr id="1527814999" name="Рисунок 1527814999" descr="C:\Users\user\AppData\Local\Microsoft\Windows\Temporary Internet Files\Content.Word\Лист_8_вар. планир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AppData\Local\Microsoft\Windows\Temporary Internet Files\Content.Word\Лист_8_вар. планировки.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31345" cy="3299447"/>
                    </a:xfrm>
                    <a:prstGeom prst="rect">
                      <a:avLst/>
                    </a:prstGeom>
                    <a:noFill/>
                    <a:ln>
                      <a:noFill/>
                    </a:ln>
                  </pic:spPr>
                </pic:pic>
              </a:graphicData>
            </a:graphic>
          </wp:inline>
        </w:drawing>
      </w:r>
      <w:r>
        <w:rPr>
          <w:noProof/>
          <w:lang w:eastAsia="ru-RU"/>
        </w:rPr>
        <w:drawing>
          <wp:inline distT="0" distB="0" distL="0" distR="0">
            <wp:extent cx="2297225" cy="3251160"/>
            <wp:effectExtent l="0" t="0" r="0" b="0"/>
            <wp:docPr id="1527815000" name="Рисунок 1527815000" descr="C:\Users\user\AppData\Local\Microsoft\Windows\Temporary Internet Files\Content.Word\Лист_9_Вертикальная_плани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Лист_9_Вертикальная_планировка.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11714" cy="3271665"/>
                    </a:xfrm>
                    <a:prstGeom prst="rect">
                      <a:avLst/>
                    </a:prstGeom>
                    <a:noFill/>
                    <a:ln>
                      <a:noFill/>
                    </a:ln>
                  </pic:spPr>
                </pic:pic>
              </a:graphicData>
            </a:graphic>
          </wp:inline>
        </w:drawing>
      </w:r>
    </w:p>
    <w:p w:rsidR="002D1E8D" w:rsidRDefault="00822D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6070" cy="3307742"/>
            <wp:effectExtent l="0" t="0" r="0" b="0"/>
            <wp:docPr id="1527815001" name="Рисунок 1527815001" descr="C:\Users\user\AppData\Local\Microsoft\Windows\Temporary Internet Files\Content.Word\Лист_10_ЗОУИТ_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AppData\Local\Microsoft\Windows\Temporary Internet Files\Content.Word\Лист_10_ЗОУИТ_план.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81334" cy="3311465"/>
                    </a:xfrm>
                    <a:prstGeom prst="rect">
                      <a:avLst/>
                    </a:prstGeom>
                    <a:noFill/>
                    <a:ln>
                      <a:noFill/>
                    </a:ln>
                  </pic:spPr>
                </pic:pic>
              </a:graphicData>
            </a:graphic>
          </wp:inline>
        </w:drawing>
      </w:r>
    </w:p>
    <w:p w:rsidR="002D1E8D" w:rsidRDefault="00822D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42349" cy="3283889"/>
            <wp:effectExtent l="0" t="0" r="0" b="0"/>
            <wp:docPr id="1527815002" name="Рисунок 1527815002" descr="C:\Users\user\AppData\Local\Microsoft\Windows\Temporary Internet Files\Content.Word\Лист_11_ГОЧС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AppData\Local\Microsoft\Windows\Temporary Internet Files\Content.Word\Лист_11_ГОЧС_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9306" cy="3295884"/>
                    </a:xfrm>
                    <a:prstGeom prst="rect">
                      <a:avLst/>
                    </a:prstGeom>
                    <a:noFill/>
                    <a:ln>
                      <a:noFill/>
                    </a:ln>
                  </pic:spPr>
                </pic:pic>
              </a:graphicData>
            </a:graphic>
          </wp:inline>
        </w:drawing>
      </w:r>
    </w:p>
    <w:p w:rsidR="002D1E8D" w:rsidRDefault="00822DB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902" cy="3209946"/>
            <wp:effectExtent l="0" t="0" r="0" b="0"/>
            <wp:docPr id="1527815003" name="Рисунок 1527815003" descr="C:\Users\user\AppData\Local\Microsoft\Windows\Temporary Internet Files\Content.Word\Лист_12_ГОЧС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AppData\Local\Microsoft\Windows\Temporary Internet Files\Content.Word\Лист_12_ГОЧС_2.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93290" cy="3213716"/>
                    </a:xfrm>
                    <a:prstGeom prst="rect">
                      <a:avLst/>
                    </a:prstGeom>
                    <a:noFill/>
                    <a:ln>
                      <a:noFill/>
                    </a:ln>
                  </pic:spPr>
                </pic:pic>
              </a:graphicData>
            </a:graphic>
          </wp:inline>
        </w:drawing>
      </w: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2D1E8D" w:rsidRDefault="002D1E8D"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1651F7">
              <w:rPr>
                <w:rFonts w:ascii="Times New Roman" w:eastAsia="Calibri" w:hAnsi="Times New Roman" w:cs="Times New Roman"/>
                <w:sz w:val="12"/>
                <w:szCs w:val="12"/>
              </w:rPr>
              <w:t>22</w:t>
            </w:r>
            <w:r w:rsidR="00285139">
              <w:rPr>
                <w:rFonts w:ascii="Times New Roman" w:eastAsia="Calibri" w:hAnsi="Times New Roman" w:cs="Times New Roman"/>
                <w:sz w:val="12"/>
                <w:szCs w:val="12"/>
              </w:rPr>
              <w:t>.</w:t>
            </w:r>
            <w:r w:rsidR="000C2E2E">
              <w:rPr>
                <w:rFonts w:ascii="Times New Roman" w:eastAsia="Calibri" w:hAnsi="Times New Roman" w:cs="Times New Roman"/>
                <w:sz w:val="12"/>
                <w:szCs w:val="12"/>
              </w:rPr>
              <w:t>1</w:t>
            </w:r>
            <w:r w:rsidR="002A4A8F">
              <w:rPr>
                <w:rFonts w:ascii="Times New Roman" w:eastAsia="Calibri" w:hAnsi="Times New Roman" w:cs="Times New Roman"/>
                <w:sz w:val="12"/>
                <w:szCs w:val="12"/>
              </w:rPr>
              <w:t>1</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23</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157"/>
      <w:headerReference w:type="first" r:id="rId158"/>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06B1" w:rsidRDefault="009C06B1" w:rsidP="000F23DD">
      <w:pPr>
        <w:spacing w:after="0" w:line="240" w:lineRule="auto"/>
      </w:pPr>
      <w:r>
        <w:separator/>
      </w:r>
    </w:p>
  </w:endnote>
  <w:endnote w:type="continuationSeparator" w:id="0">
    <w:p w:rsidR="009C06B1" w:rsidRDefault="009C06B1"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06B1" w:rsidRDefault="009C06B1" w:rsidP="000F23DD">
      <w:pPr>
        <w:spacing w:after="0" w:line="240" w:lineRule="auto"/>
      </w:pPr>
      <w:r>
        <w:separator/>
      </w:r>
    </w:p>
  </w:footnote>
  <w:footnote w:type="continuationSeparator" w:id="0">
    <w:p w:rsidR="009C06B1" w:rsidRDefault="009C06B1"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7668533"/>
      <w:docPartObj>
        <w:docPartGallery w:val="Page Numbers (Top of Page)"/>
        <w:docPartUnique/>
      </w:docPartObj>
    </w:sdtPr>
    <w:sdtEndPr/>
    <w:sdtContent>
      <w:p w:rsidR="005E5515" w:rsidRDefault="005E5515">
        <w:pPr>
          <w:pStyle w:val="a7"/>
        </w:pPr>
        <w:r>
          <w:fldChar w:fldCharType="begin"/>
        </w:r>
        <w:r>
          <w:instrText>PAGE   \* MERGEFORMAT</w:instrText>
        </w:r>
        <w:r>
          <w:fldChar w:fldCharType="separate"/>
        </w:r>
        <w:r w:rsidR="00ED232A">
          <w:rPr>
            <w:noProof/>
          </w:rPr>
          <w:t>2</w:t>
        </w:r>
        <w:r>
          <w:fldChar w:fldCharType="end"/>
        </w:r>
      </w:p>
    </w:sdtContent>
  </w:sdt>
  <w:p w:rsidR="005E5515" w:rsidRPr="00A903A5" w:rsidRDefault="005E5515" w:rsidP="00A903A5">
    <w:pPr>
      <w:tabs>
        <w:tab w:val="left" w:pos="3912"/>
      </w:tabs>
      <w:spacing w:after="0" w:line="240" w:lineRule="auto"/>
      <w:rPr>
        <w:rFonts w:ascii="Times New Roman" w:hAnsi="Times New Roman" w:cs="Times New Roman"/>
        <w:b/>
        <w:sz w:val="16"/>
        <w:szCs w:val="16"/>
      </w:rPr>
    </w:pPr>
    <w:r w:rsidRPr="00A903A5">
      <w:rPr>
        <w:rFonts w:ascii="Times New Roman" w:hAnsi="Times New Roman" w:cs="Times New Roman"/>
        <w:b/>
        <w:sz w:val="16"/>
        <w:szCs w:val="16"/>
      </w:rPr>
      <w:t>СЕРГИЕВСКИЙ ВЕСТНИК</w:t>
    </w:r>
  </w:p>
  <w:p w:rsidR="005E5515" w:rsidRPr="00A903A5" w:rsidRDefault="005E5515" w:rsidP="00A903A5">
    <w:pPr>
      <w:tabs>
        <w:tab w:val="center" w:pos="4677"/>
        <w:tab w:val="right" w:pos="9355"/>
      </w:tabs>
      <w:spacing w:after="0" w:line="240" w:lineRule="auto"/>
      <w:rPr>
        <w:rFonts w:ascii="Times New Roman" w:hAnsi="Times New Roman" w:cs="Times New Roman"/>
        <w:i/>
        <w:sz w:val="16"/>
        <w:szCs w:val="16"/>
      </w:rPr>
    </w:pPr>
    <w:r>
      <w:rPr>
        <w:rFonts w:ascii="Times New Roman" w:hAnsi="Times New Roman" w:cs="Times New Roman"/>
        <w:i/>
        <w:sz w:val="16"/>
        <w:szCs w:val="16"/>
      </w:rPr>
      <w:t>Среда</w:t>
    </w:r>
    <w:r w:rsidRPr="00A903A5">
      <w:rPr>
        <w:rFonts w:ascii="Times New Roman" w:hAnsi="Times New Roman" w:cs="Times New Roman"/>
        <w:i/>
        <w:sz w:val="16"/>
        <w:szCs w:val="16"/>
      </w:rPr>
      <w:t>, 2</w:t>
    </w:r>
    <w:r>
      <w:rPr>
        <w:rFonts w:ascii="Times New Roman" w:hAnsi="Times New Roman" w:cs="Times New Roman"/>
        <w:i/>
        <w:sz w:val="16"/>
        <w:szCs w:val="16"/>
      </w:rPr>
      <w:t>2</w:t>
    </w:r>
    <w:r w:rsidRPr="00A903A5">
      <w:rPr>
        <w:rFonts w:ascii="Times New Roman" w:hAnsi="Times New Roman" w:cs="Times New Roman"/>
        <w:i/>
        <w:sz w:val="16"/>
        <w:szCs w:val="16"/>
      </w:rPr>
      <w:t xml:space="preserve"> ноября 2023 года, №11</w:t>
    </w:r>
    <w:r>
      <w:rPr>
        <w:rFonts w:ascii="Times New Roman" w:hAnsi="Times New Roman" w:cs="Times New Roman"/>
        <w:i/>
        <w:sz w:val="16"/>
        <w:szCs w:val="16"/>
      </w:rPr>
      <w:t>1</w:t>
    </w:r>
    <w:r w:rsidRPr="00A903A5">
      <w:rPr>
        <w:rFonts w:ascii="Times New Roman" w:hAnsi="Times New Roman" w:cs="Times New Roman"/>
        <w:i/>
        <w:sz w:val="16"/>
        <w:szCs w:val="16"/>
      </w:rPr>
      <w:t>(90</w:t>
    </w:r>
    <w:r>
      <w:rPr>
        <w:rFonts w:ascii="Times New Roman" w:hAnsi="Times New Roman" w:cs="Times New Roman"/>
        <w:i/>
        <w:sz w:val="16"/>
        <w:szCs w:val="16"/>
      </w:rPr>
      <w:t>8</w:t>
    </w:r>
    <w:r w:rsidRPr="00A903A5">
      <w:rPr>
        <w:rFonts w:ascii="Times New Roman" w:hAnsi="Times New Roman" w:cs="Times New Roman"/>
        <w:i/>
        <w:sz w:val="16"/>
        <w:szCs w:val="16"/>
      </w:rPr>
      <w:t>)</w:t>
    </w:r>
    <w:r>
      <w:rPr>
        <w:rFonts w:ascii="Times New Roman" w:hAnsi="Times New Roman" w:cs="Times New Roman"/>
        <w:i/>
        <w:sz w:val="16"/>
        <w:szCs w:val="16"/>
      </w:rPr>
      <w:t xml:space="preserve">          </w:t>
    </w:r>
    <w:r w:rsidRPr="00A903A5">
      <w:rPr>
        <w:rFonts w:ascii="Times New Roman" w:hAnsi="Times New Roman" w:cs="Times New Roman"/>
        <w:i/>
        <w:sz w:val="16"/>
        <w:szCs w:val="16"/>
      </w:rPr>
      <w:t xml:space="preserve">                                                                                                                                                                                                                                                                                             </w:t>
    </w:r>
    <w:r w:rsidRPr="00A903A5">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2286793"/>
      <w:docPartObj>
        <w:docPartGallery w:val="Page Numbers (Top of Page)"/>
        <w:docPartUnique/>
      </w:docPartObj>
    </w:sdtPr>
    <w:sdtEndPr/>
    <w:sdtContent>
      <w:p w:rsidR="005E5515" w:rsidRDefault="005E5515">
        <w:pPr>
          <w:pStyle w:val="a7"/>
        </w:pPr>
        <w:r>
          <w:fldChar w:fldCharType="begin"/>
        </w:r>
        <w:r>
          <w:instrText>PAGE   \* MERGEFORMAT</w:instrText>
        </w:r>
        <w:r>
          <w:fldChar w:fldCharType="separate"/>
        </w:r>
        <w:r>
          <w:rPr>
            <w:noProof/>
          </w:rPr>
          <w:t>2</w:t>
        </w:r>
        <w:r>
          <w:rPr>
            <w:noProof/>
          </w:rPr>
          <w:fldChar w:fldCharType="end"/>
        </w:r>
      </w:p>
    </w:sdtContent>
  </w:sdt>
  <w:p w:rsidR="005E5515" w:rsidRPr="000443FC" w:rsidRDefault="005E5515"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5E5515" w:rsidRPr="00263DC0" w:rsidRDefault="005E5515"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5E5515" w:rsidRDefault="005E5515"/>
  <w:p w:rsidR="005E5515" w:rsidRDefault="005E5515"/>
  <w:p w:rsidR="005E5515" w:rsidRDefault="005E5515"/>
  <w:p w:rsidR="005E5515" w:rsidRDefault="005E5515"/>
  <w:p w:rsidR="005E5515" w:rsidRDefault="005E5515"/>
  <w:p w:rsidR="005E5515" w:rsidRDefault="005E5515"/>
  <w:p w:rsidR="005E5515" w:rsidRDefault="005E5515"/>
  <w:p w:rsidR="005E5515" w:rsidRDefault="005E5515"/>
  <w:p w:rsidR="005E5515" w:rsidRDefault="005E5515"/>
  <w:p w:rsidR="005E5515" w:rsidRDefault="005E5515"/>
  <w:p w:rsidR="005E5515" w:rsidRDefault="005E551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1D92DC9"/>
    <w:multiLevelType w:val="multilevel"/>
    <w:tmpl w:val="81865656"/>
    <w:lvl w:ilvl="0">
      <w:start w:val="1"/>
      <w:numFmt w:val="decimal"/>
      <w:lvlText w:val="%1."/>
      <w:lvlJc w:val="left"/>
      <w:pPr>
        <w:ind w:left="720" w:hanging="360"/>
      </w:pPr>
      <w:rPr>
        <w:rFonts w:hint="default"/>
        <w:b/>
      </w:rPr>
    </w:lvl>
    <w:lvl w:ilvl="1">
      <w:start w:val="3"/>
      <w:numFmt w:val="decimal"/>
      <w:isLgl/>
      <w:lvlText w:val="%1.%2."/>
      <w:lvlJc w:val="left"/>
      <w:pPr>
        <w:ind w:left="1254" w:hanging="720"/>
      </w:pPr>
      <w:rPr>
        <w:rFonts w:eastAsia="Times New Roman" w:hint="default"/>
      </w:rPr>
    </w:lvl>
    <w:lvl w:ilvl="2">
      <w:start w:val="1"/>
      <w:numFmt w:val="decimal"/>
      <w:isLgl/>
      <w:lvlText w:val="%1.%2.%3."/>
      <w:lvlJc w:val="left"/>
      <w:pPr>
        <w:ind w:left="1428" w:hanging="720"/>
      </w:pPr>
      <w:rPr>
        <w:rFonts w:eastAsia="Times New Roman" w:hint="default"/>
      </w:rPr>
    </w:lvl>
    <w:lvl w:ilvl="3">
      <w:start w:val="1"/>
      <w:numFmt w:val="decimal"/>
      <w:isLgl/>
      <w:lvlText w:val="%1.%2.%3.%4."/>
      <w:lvlJc w:val="left"/>
      <w:pPr>
        <w:ind w:left="1962" w:hanging="1080"/>
      </w:pPr>
      <w:rPr>
        <w:rFonts w:eastAsia="Times New Roman" w:hint="default"/>
      </w:rPr>
    </w:lvl>
    <w:lvl w:ilvl="4">
      <w:start w:val="1"/>
      <w:numFmt w:val="decimal"/>
      <w:isLgl/>
      <w:lvlText w:val="%1.%2.%3.%4.%5."/>
      <w:lvlJc w:val="left"/>
      <w:pPr>
        <w:ind w:left="2136" w:hanging="1080"/>
      </w:pPr>
      <w:rPr>
        <w:rFonts w:eastAsia="Times New Roman" w:hint="default"/>
      </w:rPr>
    </w:lvl>
    <w:lvl w:ilvl="5">
      <w:start w:val="1"/>
      <w:numFmt w:val="decimal"/>
      <w:isLgl/>
      <w:lvlText w:val="%1.%2.%3.%4.%5.%6."/>
      <w:lvlJc w:val="left"/>
      <w:pPr>
        <w:ind w:left="2670" w:hanging="1440"/>
      </w:pPr>
      <w:rPr>
        <w:rFonts w:eastAsia="Times New Roman" w:hint="default"/>
      </w:rPr>
    </w:lvl>
    <w:lvl w:ilvl="6">
      <w:start w:val="1"/>
      <w:numFmt w:val="decimal"/>
      <w:isLgl/>
      <w:lvlText w:val="%1.%2.%3.%4.%5.%6.%7."/>
      <w:lvlJc w:val="left"/>
      <w:pPr>
        <w:ind w:left="2844" w:hanging="1440"/>
      </w:pPr>
      <w:rPr>
        <w:rFonts w:eastAsia="Times New Roman" w:hint="default"/>
      </w:rPr>
    </w:lvl>
    <w:lvl w:ilvl="7">
      <w:start w:val="1"/>
      <w:numFmt w:val="decimal"/>
      <w:isLgl/>
      <w:lvlText w:val="%1.%2.%3.%4.%5.%6.%7.%8."/>
      <w:lvlJc w:val="left"/>
      <w:pPr>
        <w:ind w:left="3378" w:hanging="1800"/>
      </w:pPr>
      <w:rPr>
        <w:rFonts w:eastAsia="Times New Roman" w:hint="default"/>
      </w:rPr>
    </w:lvl>
    <w:lvl w:ilvl="8">
      <w:start w:val="1"/>
      <w:numFmt w:val="decimal"/>
      <w:isLgl/>
      <w:lvlText w:val="%1.%2.%3.%4.%5.%6.%7.%8.%9."/>
      <w:lvlJc w:val="left"/>
      <w:pPr>
        <w:ind w:left="3912" w:hanging="2160"/>
      </w:pPr>
      <w:rPr>
        <w:rFonts w:eastAsia="Times New Roman" w:hint="default"/>
      </w:rPr>
    </w:lvl>
  </w:abstractNum>
  <w:abstractNum w:abstractNumId="20">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3AA6C5A"/>
    <w:multiLevelType w:val="hybridMultilevel"/>
    <w:tmpl w:val="00B6C376"/>
    <w:lvl w:ilvl="0" w:tplc="008C7B48">
      <w:start w:val="1"/>
      <w:numFmt w:val="bullet"/>
      <w:lvlText w:val="-"/>
      <w:lvlJc w:val="left"/>
      <w:pPr>
        <w:tabs>
          <w:tab w:val="num" w:pos="720"/>
        </w:tabs>
        <w:ind w:left="720" w:hanging="360"/>
      </w:pPr>
      <w:rPr>
        <w:rFonts w:ascii="Times New Roman" w:hAnsi="Times New Roman" w:hint="default"/>
      </w:rPr>
    </w:lvl>
    <w:lvl w:ilvl="1" w:tplc="0284D2A0" w:tentative="1">
      <w:start w:val="1"/>
      <w:numFmt w:val="bullet"/>
      <w:lvlText w:val="-"/>
      <w:lvlJc w:val="left"/>
      <w:pPr>
        <w:tabs>
          <w:tab w:val="num" w:pos="1440"/>
        </w:tabs>
        <w:ind w:left="1440" w:hanging="360"/>
      </w:pPr>
      <w:rPr>
        <w:rFonts w:ascii="Times New Roman" w:hAnsi="Times New Roman" w:hint="default"/>
      </w:rPr>
    </w:lvl>
    <w:lvl w:ilvl="2" w:tplc="0192841C" w:tentative="1">
      <w:start w:val="1"/>
      <w:numFmt w:val="bullet"/>
      <w:lvlText w:val="-"/>
      <w:lvlJc w:val="left"/>
      <w:pPr>
        <w:tabs>
          <w:tab w:val="num" w:pos="2160"/>
        </w:tabs>
        <w:ind w:left="2160" w:hanging="360"/>
      </w:pPr>
      <w:rPr>
        <w:rFonts w:ascii="Times New Roman" w:hAnsi="Times New Roman" w:hint="default"/>
      </w:rPr>
    </w:lvl>
    <w:lvl w:ilvl="3" w:tplc="84F8AB7C" w:tentative="1">
      <w:start w:val="1"/>
      <w:numFmt w:val="bullet"/>
      <w:lvlText w:val="-"/>
      <w:lvlJc w:val="left"/>
      <w:pPr>
        <w:tabs>
          <w:tab w:val="num" w:pos="2880"/>
        </w:tabs>
        <w:ind w:left="2880" w:hanging="360"/>
      </w:pPr>
      <w:rPr>
        <w:rFonts w:ascii="Times New Roman" w:hAnsi="Times New Roman" w:hint="default"/>
      </w:rPr>
    </w:lvl>
    <w:lvl w:ilvl="4" w:tplc="5C06AF0E" w:tentative="1">
      <w:start w:val="1"/>
      <w:numFmt w:val="bullet"/>
      <w:lvlText w:val="-"/>
      <w:lvlJc w:val="left"/>
      <w:pPr>
        <w:tabs>
          <w:tab w:val="num" w:pos="3600"/>
        </w:tabs>
        <w:ind w:left="3600" w:hanging="360"/>
      </w:pPr>
      <w:rPr>
        <w:rFonts w:ascii="Times New Roman" w:hAnsi="Times New Roman" w:hint="default"/>
      </w:rPr>
    </w:lvl>
    <w:lvl w:ilvl="5" w:tplc="42AE95F6" w:tentative="1">
      <w:start w:val="1"/>
      <w:numFmt w:val="bullet"/>
      <w:lvlText w:val="-"/>
      <w:lvlJc w:val="left"/>
      <w:pPr>
        <w:tabs>
          <w:tab w:val="num" w:pos="4320"/>
        </w:tabs>
        <w:ind w:left="4320" w:hanging="360"/>
      </w:pPr>
      <w:rPr>
        <w:rFonts w:ascii="Times New Roman" w:hAnsi="Times New Roman" w:hint="default"/>
      </w:rPr>
    </w:lvl>
    <w:lvl w:ilvl="6" w:tplc="9CD4172E" w:tentative="1">
      <w:start w:val="1"/>
      <w:numFmt w:val="bullet"/>
      <w:lvlText w:val="-"/>
      <w:lvlJc w:val="left"/>
      <w:pPr>
        <w:tabs>
          <w:tab w:val="num" w:pos="5040"/>
        </w:tabs>
        <w:ind w:left="5040" w:hanging="360"/>
      </w:pPr>
      <w:rPr>
        <w:rFonts w:ascii="Times New Roman" w:hAnsi="Times New Roman" w:hint="default"/>
      </w:rPr>
    </w:lvl>
    <w:lvl w:ilvl="7" w:tplc="924E66F6" w:tentative="1">
      <w:start w:val="1"/>
      <w:numFmt w:val="bullet"/>
      <w:lvlText w:val="-"/>
      <w:lvlJc w:val="left"/>
      <w:pPr>
        <w:tabs>
          <w:tab w:val="num" w:pos="5760"/>
        </w:tabs>
        <w:ind w:left="5760" w:hanging="360"/>
      </w:pPr>
      <w:rPr>
        <w:rFonts w:ascii="Times New Roman" w:hAnsi="Times New Roman" w:hint="default"/>
      </w:rPr>
    </w:lvl>
    <w:lvl w:ilvl="8" w:tplc="7722B84E" w:tentative="1">
      <w:start w:val="1"/>
      <w:numFmt w:val="bullet"/>
      <w:lvlText w:val="-"/>
      <w:lvlJc w:val="left"/>
      <w:pPr>
        <w:tabs>
          <w:tab w:val="num" w:pos="6480"/>
        </w:tabs>
        <w:ind w:left="6480" w:hanging="360"/>
      </w:pPr>
      <w:rPr>
        <w:rFonts w:ascii="Times New Roman" w:hAnsi="Times New Roman" w:hint="default"/>
      </w:rPr>
    </w:lvl>
  </w:abstractNum>
  <w:abstractNum w:abstractNumId="24">
    <w:nsid w:val="26635A76"/>
    <w:multiLevelType w:val="hybridMultilevel"/>
    <w:tmpl w:val="A3660C8A"/>
    <w:lvl w:ilvl="0" w:tplc="7E3EA77E">
      <w:start w:val="1"/>
      <w:numFmt w:val="decimal"/>
      <w:lvlText w:val="%1."/>
      <w:lvlJc w:val="left"/>
      <w:pPr>
        <w:ind w:left="1146" w:hanging="360"/>
      </w:pPr>
      <w:rPr>
        <w:rFonts w:ascii="Arial" w:eastAsia="Times New Roman" w:hAnsi="Arial" w:cs="Arial"/>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6">
    <w:nsid w:val="31DF0115"/>
    <w:multiLevelType w:val="hybridMultilevel"/>
    <w:tmpl w:val="5378AE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30">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31">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2">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28465BA"/>
    <w:multiLevelType w:val="hybridMultilevel"/>
    <w:tmpl w:val="A1023B50"/>
    <w:lvl w:ilvl="0" w:tplc="29D2C1A6">
      <w:start w:val="1"/>
      <w:numFmt w:val="decimal"/>
      <w:lvlText w:val="%1."/>
      <w:lvlJc w:val="left"/>
      <w:pPr>
        <w:ind w:left="829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9055461"/>
    <w:multiLevelType w:val="hybridMultilevel"/>
    <w:tmpl w:val="6BB43DA0"/>
    <w:lvl w:ilvl="0" w:tplc="3732CA68">
      <w:start w:val="5"/>
      <w:numFmt w:val="bullet"/>
      <w:lvlText w:val="-"/>
      <w:lvlJc w:val="left"/>
      <w:pPr>
        <w:ind w:left="1902" w:hanging="1160"/>
      </w:pPr>
      <w:rPr>
        <w:rFonts w:ascii="Times New Roman" w:eastAsia="Calibri" w:hAnsi="Times New Roman" w:cs="Times New Roman" w:hint="default"/>
      </w:rPr>
    </w:lvl>
    <w:lvl w:ilvl="1" w:tplc="04090003" w:tentative="1">
      <w:start w:val="1"/>
      <w:numFmt w:val="bullet"/>
      <w:lvlText w:val="o"/>
      <w:lvlJc w:val="left"/>
      <w:pPr>
        <w:ind w:left="1822" w:hanging="360"/>
      </w:pPr>
      <w:rPr>
        <w:rFonts w:ascii="Courier New" w:hAnsi="Courier New" w:hint="default"/>
      </w:rPr>
    </w:lvl>
    <w:lvl w:ilvl="2" w:tplc="04090005" w:tentative="1">
      <w:start w:val="1"/>
      <w:numFmt w:val="bullet"/>
      <w:lvlText w:val=""/>
      <w:lvlJc w:val="left"/>
      <w:pPr>
        <w:ind w:left="2542" w:hanging="360"/>
      </w:pPr>
      <w:rPr>
        <w:rFonts w:ascii="Wingdings" w:hAnsi="Wingdings" w:hint="default"/>
      </w:rPr>
    </w:lvl>
    <w:lvl w:ilvl="3" w:tplc="04090001" w:tentative="1">
      <w:start w:val="1"/>
      <w:numFmt w:val="bullet"/>
      <w:lvlText w:val=""/>
      <w:lvlJc w:val="left"/>
      <w:pPr>
        <w:ind w:left="3262" w:hanging="360"/>
      </w:pPr>
      <w:rPr>
        <w:rFonts w:ascii="Symbol" w:hAnsi="Symbol" w:hint="default"/>
      </w:rPr>
    </w:lvl>
    <w:lvl w:ilvl="4" w:tplc="04090003" w:tentative="1">
      <w:start w:val="1"/>
      <w:numFmt w:val="bullet"/>
      <w:lvlText w:val="o"/>
      <w:lvlJc w:val="left"/>
      <w:pPr>
        <w:ind w:left="3982" w:hanging="360"/>
      </w:pPr>
      <w:rPr>
        <w:rFonts w:ascii="Courier New" w:hAnsi="Courier New" w:hint="default"/>
      </w:rPr>
    </w:lvl>
    <w:lvl w:ilvl="5" w:tplc="04090005" w:tentative="1">
      <w:start w:val="1"/>
      <w:numFmt w:val="bullet"/>
      <w:lvlText w:val=""/>
      <w:lvlJc w:val="left"/>
      <w:pPr>
        <w:ind w:left="4702" w:hanging="360"/>
      </w:pPr>
      <w:rPr>
        <w:rFonts w:ascii="Wingdings" w:hAnsi="Wingdings" w:hint="default"/>
      </w:rPr>
    </w:lvl>
    <w:lvl w:ilvl="6" w:tplc="04090001" w:tentative="1">
      <w:start w:val="1"/>
      <w:numFmt w:val="bullet"/>
      <w:lvlText w:val=""/>
      <w:lvlJc w:val="left"/>
      <w:pPr>
        <w:ind w:left="5422" w:hanging="360"/>
      </w:pPr>
      <w:rPr>
        <w:rFonts w:ascii="Symbol" w:hAnsi="Symbol" w:hint="default"/>
      </w:rPr>
    </w:lvl>
    <w:lvl w:ilvl="7" w:tplc="04090003" w:tentative="1">
      <w:start w:val="1"/>
      <w:numFmt w:val="bullet"/>
      <w:lvlText w:val="o"/>
      <w:lvlJc w:val="left"/>
      <w:pPr>
        <w:ind w:left="6142" w:hanging="360"/>
      </w:pPr>
      <w:rPr>
        <w:rFonts w:ascii="Courier New" w:hAnsi="Courier New" w:hint="default"/>
      </w:rPr>
    </w:lvl>
    <w:lvl w:ilvl="8" w:tplc="04090005" w:tentative="1">
      <w:start w:val="1"/>
      <w:numFmt w:val="bullet"/>
      <w:lvlText w:val=""/>
      <w:lvlJc w:val="left"/>
      <w:pPr>
        <w:ind w:left="6862" w:hanging="360"/>
      </w:pPr>
      <w:rPr>
        <w:rFonts w:ascii="Wingdings" w:hAnsi="Wingdings" w:hint="default"/>
      </w:rPr>
    </w:lvl>
  </w:abstractNum>
  <w:abstractNum w:abstractNumId="37">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E4D69E3"/>
    <w:multiLevelType w:val="hybridMultilevel"/>
    <w:tmpl w:val="D558428E"/>
    <w:lvl w:ilvl="0" w:tplc="E57411D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9">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0">
    <w:nsid w:val="68DD2304"/>
    <w:multiLevelType w:val="hybridMultilevel"/>
    <w:tmpl w:val="11DA353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1">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3E43C67"/>
    <w:multiLevelType w:val="hybridMultilevel"/>
    <w:tmpl w:val="0ABC33AE"/>
    <w:lvl w:ilvl="0" w:tplc="FBB845B2">
      <w:start w:val="1"/>
      <w:numFmt w:val="decimal"/>
      <w:lvlText w:val="%1."/>
      <w:lvlJc w:val="left"/>
      <w:pPr>
        <w:ind w:left="1957" w:hanging="124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44">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5">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27"/>
  </w:num>
  <w:num w:numId="3">
    <w:abstractNumId w:val="16"/>
  </w:num>
  <w:num w:numId="4">
    <w:abstractNumId w:val="30"/>
  </w:num>
  <w:num w:numId="5">
    <w:abstractNumId w:val="21"/>
  </w:num>
  <w:num w:numId="6">
    <w:abstractNumId w:val="32"/>
  </w:num>
  <w:num w:numId="7">
    <w:abstractNumId w:val="18"/>
  </w:num>
  <w:num w:numId="8">
    <w:abstractNumId w:val="41"/>
  </w:num>
  <w:num w:numId="9">
    <w:abstractNumId w:val="29"/>
  </w:num>
  <w:num w:numId="10">
    <w:abstractNumId w:val="33"/>
  </w:num>
  <w:num w:numId="11">
    <w:abstractNumId w:val="45"/>
  </w:num>
  <w:num w:numId="12">
    <w:abstractNumId w:val="20"/>
  </w:num>
  <w:num w:numId="13">
    <w:abstractNumId w:val="43"/>
  </w:num>
  <w:num w:numId="14">
    <w:abstractNumId w:val="17"/>
  </w:num>
  <w:num w:numId="15">
    <w:abstractNumId w:val="35"/>
  </w:num>
  <w:num w:numId="16">
    <w:abstractNumId w:val="44"/>
  </w:num>
  <w:num w:numId="17">
    <w:abstractNumId w:val="31"/>
  </w:num>
  <w:num w:numId="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37"/>
  </w:num>
  <w:num w:numId="21">
    <w:abstractNumId w:val="22"/>
  </w:num>
  <w:num w:numId="22">
    <w:abstractNumId w:val="39"/>
  </w:num>
  <w:num w:numId="23">
    <w:abstractNumId w:val="25"/>
  </w:num>
  <w:num w:numId="24">
    <w:abstractNumId w:val="42"/>
  </w:num>
  <w:num w:numId="25">
    <w:abstractNumId w:val="19"/>
  </w:num>
  <w:num w:numId="26">
    <w:abstractNumId w:val="26"/>
  </w:num>
  <w:num w:numId="27">
    <w:abstractNumId w:val="24"/>
  </w:num>
  <w:num w:numId="28">
    <w:abstractNumId w:val="36"/>
  </w:num>
  <w:num w:numId="29">
    <w:abstractNumId w:val="34"/>
  </w:num>
  <w:num w:numId="30">
    <w:abstractNumId w:val="23"/>
  </w:num>
  <w:num w:numId="31">
    <w:abstractNumId w:val="38"/>
  </w:num>
  <w:num w:numId="32">
    <w:abstractNumId w:val="4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727"/>
    <w:rsid w:val="00017748"/>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864"/>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30B0"/>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AE"/>
    <w:rsid w:val="000B07EE"/>
    <w:rsid w:val="000B07FB"/>
    <w:rsid w:val="000B107B"/>
    <w:rsid w:val="000B16CF"/>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D0613"/>
    <w:rsid w:val="000D0627"/>
    <w:rsid w:val="000D079D"/>
    <w:rsid w:val="000D0B9B"/>
    <w:rsid w:val="000D0E5A"/>
    <w:rsid w:val="000D12F7"/>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90"/>
    <w:rsid w:val="0011709D"/>
    <w:rsid w:val="00117222"/>
    <w:rsid w:val="00117760"/>
    <w:rsid w:val="00117768"/>
    <w:rsid w:val="00117E6E"/>
    <w:rsid w:val="001205BD"/>
    <w:rsid w:val="00120990"/>
    <w:rsid w:val="00120B29"/>
    <w:rsid w:val="00120E16"/>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2D0"/>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4360"/>
    <w:rsid w:val="00164484"/>
    <w:rsid w:val="00164549"/>
    <w:rsid w:val="00164AD6"/>
    <w:rsid w:val="00164C19"/>
    <w:rsid w:val="00164C6A"/>
    <w:rsid w:val="00164D4E"/>
    <w:rsid w:val="00165084"/>
    <w:rsid w:val="001651F7"/>
    <w:rsid w:val="00165507"/>
    <w:rsid w:val="00165588"/>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201B"/>
    <w:rsid w:val="001721FF"/>
    <w:rsid w:val="0017272F"/>
    <w:rsid w:val="001727B5"/>
    <w:rsid w:val="00172D7E"/>
    <w:rsid w:val="00173563"/>
    <w:rsid w:val="00173575"/>
    <w:rsid w:val="001735AB"/>
    <w:rsid w:val="001735D3"/>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8B0"/>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1C78"/>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E9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8AD"/>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11F"/>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936"/>
    <w:rsid w:val="00287EDB"/>
    <w:rsid w:val="0029010A"/>
    <w:rsid w:val="0029066D"/>
    <w:rsid w:val="0029074F"/>
    <w:rsid w:val="0029077D"/>
    <w:rsid w:val="00290EC1"/>
    <w:rsid w:val="00290F6B"/>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0F6E"/>
    <w:rsid w:val="002B119F"/>
    <w:rsid w:val="002B23E7"/>
    <w:rsid w:val="002B2AB7"/>
    <w:rsid w:val="002B2C7C"/>
    <w:rsid w:val="002B35E0"/>
    <w:rsid w:val="002B36AB"/>
    <w:rsid w:val="002B3F44"/>
    <w:rsid w:val="002B3F89"/>
    <w:rsid w:val="002B4082"/>
    <w:rsid w:val="002B4672"/>
    <w:rsid w:val="002B4769"/>
    <w:rsid w:val="002B48F8"/>
    <w:rsid w:val="002B4A78"/>
    <w:rsid w:val="002B505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1E8D"/>
    <w:rsid w:val="002D21EE"/>
    <w:rsid w:val="002D22E0"/>
    <w:rsid w:val="002D24B3"/>
    <w:rsid w:val="002D25D3"/>
    <w:rsid w:val="002D2680"/>
    <w:rsid w:val="002D2762"/>
    <w:rsid w:val="002D2AA8"/>
    <w:rsid w:val="002D2AD6"/>
    <w:rsid w:val="002D2D18"/>
    <w:rsid w:val="002D2DFE"/>
    <w:rsid w:val="002D3B33"/>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958"/>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48"/>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F00"/>
    <w:rsid w:val="0035059E"/>
    <w:rsid w:val="003505EA"/>
    <w:rsid w:val="00350DCB"/>
    <w:rsid w:val="00351148"/>
    <w:rsid w:val="0035126B"/>
    <w:rsid w:val="003514C6"/>
    <w:rsid w:val="00351B54"/>
    <w:rsid w:val="00351CD9"/>
    <w:rsid w:val="003520CA"/>
    <w:rsid w:val="00352319"/>
    <w:rsid w:val="003523DB"/>
    <w:rsid w:val="003524C3"/>
    <w:rsid w:val="00352738"/>
    <w:rsid w:val="0035284F"/>
    <w:rsid w:val="00352913"/>
    <w:rsid w:val="00352B92"/>
    <w:rsid w:val="00352C6C"/>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BF"/>
    <w:rsid w:val="003D2ABE"/>
    <w:rsid w:val="003D2D63"/>
    <w:rsid w:val="003D2EE0"/>
    <w:rsid w:val="003D316C"/>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EE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78F"/>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9E8"/>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D31"/>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7CB"/>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72"/>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37F"/>
    <w:rsid w:val="005275EC"/>
    <w:rsid w:val="0052762E"/>
    <w:rsid w:val="00527C4D"/>
    <w:rsid w:val="00527F34"/>
    <w:rsid w:val="005304B1"/>
    <w:rsid w:val="005307AD"/>
    <w:rsid w:val="005309E5"/>
    <w:rsid w:val="00530D93"/>
    <w:rsid w:val="00530E4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71D"/>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A88"/>
    <w:rsid w:val="00564EC6"/>
    <w:rsid w:val="005650E7"/>
    <w:rsid w:val="00565299"/>
    <w:rsid w:val="00565E87"/>
    <w:rsid w:val="005660C7"/>
    <w:rsid w:val="005665C1"/>
    <w:rsid w:val="00566707"/>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C40"/>
    <w:rsid w:val="00580DA6"/>
    <w:rsid w:val="00580E01"/>
    <w:rsid w:val="0058155F"/>
    <w:rsid w:val="005815C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7F"/>
    <w:rsid w:val="00586851"/>
    <w:rsid w:val="00586D9A"/>
    <w:rsid w:val="00587430"/>
    <w:rsid w:val="00587B43"/>
    <w:rsid w:val="00587C07"/>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44"/>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669"/>
    <w:rsid w:val="005D1780"/>
    <w:rsid w:val="005D1A52"/>
    <w:rsid w:val="005D1D8F"/>
    <w:rsid w:val="005D1DD3"/>
    <w:rsid w:val="005D219F"/>
    <w:rsid w:val="005D224A"/>
    <w:rsid w:val="005D2542"/>
    <w:rsid w:val="005D28FB"/>
    <w:rsid w:val="005D2C93"/>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15"/>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EBA"/>
    <w:rsid w:val="0062151A"/>
    <w:rsid w:val="00621B9A"/>
    <w:rsid w:val="006222B3"/>
    <w:rsid w:val="006223AB"/>
    <w:rsid w:val="00622619"/>
    <w:rsid w:val="00622D5D"/>
    <w:rsid w:val="006231C6"/>
    <w:rsid w:val="00623318"/>
    <w:rsid w:val="00623887"/>
    <w:rsid w:val="00623A16"/>
    <w:rsid w:val="0062445B"/>
    <w:rsid w:val="00624600"/>
    <w:rsid w:val="00624A0D"/>
    <w:rsid w:val="00624A88"/>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963"/>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299"/>
    <w:rsid w:val="00707378"/>
    <w:rsid w:val="0070798B"/>
    <w:rsid w:val="00707AA4"/>
    <w:rsid w:val="00707D21"/>
    <w:rsid w:val="00710341"/>
    <w:rsid w:val="007108CD"/>
    <w:rsid w:val="00710A06"/>
    <w:rsid w:val="00710BBA"/>
    <w:rsid w:val="00710C86"/>
    <w:rsid w:val="00710D82"/>
    <w:rsid w:val="00710E6A"/>
    <w:rsid w:val="00710F48"/>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4E"/>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0A6"/>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404"/>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99F"/>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DB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00"/>
    <w:rsid w:val="0083318E"/>
    <w:rsid w:val="00833209"/>
    <w:rsid w:val="00833570"/>
    <w:rsid w:val="00833807"/>
    <w:rsid w:val="00833A5A"/>
    <w:rsid w:val="0083489E"/>
    <w:rsid w:val="00834C14"/>
    <w:rsid w:val="00834CC1"/>
    <w:rsid w:val="00835802"/>
    <w:rsid w:val="00835BE9"/>
    <w:rsid w:val="00835C16"/>
    <w:rsid w:val="0083600D"/>
    <w:rsid w:val="008360F5"/>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03"/>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622"/>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BE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37"/>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0B"/>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6B1"/>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2BE"/>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1DA"/>
    <w:rsid w:val="00A64373"/>
    <w:rsid w:val="00A6491D"/>
    <w:rsid w:val="00A64994"/>
    <w:rsid w:val="00A64DC5"/>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62A5"/>
    <w:rsid w:val="00A86737"/>
    <w:rsid w:val="00A868D6"/>
    <w:rsid w:val="00A86A0B"/>
    <w:rsid w:val="00A86BC7"/>
    <w:rsid w:val="00A87083"/>
    <w:rsid w:val="00A879D6"/>
    <w:rsid w:val="00A87C30"/>
    <w:rsid w:val="00A87D96"/>
    <w:rsid w:val="00A87FB5"/>
    <w:rsid w:val="00A903A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43B"/>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840"/>
    <w:rsid w:val="00BE1929"/>
    <w:rsid w:val="00BE1AE7"/>
    <w:rsid w:val="00BE1B75"/>
    <w:rsid w:val="00BE2383"/>
    <w:rsid w:val="00BE25E3"/>
    <w:rsid w:val="00BE2681"/>
    <w:rsid w:val="00BE2766"/>
    <w:rsid w:val="00BE291A"/>
    <w:rsid w:val="00BE2DB9"/>
    <w:rsid w:val="00BE3314"/>
    <w:rsid w:val="00BE3397"/>
    <w:rsid w:val="00BE3A3E"/>
    <w:rsid w:val="00BE47F7"/>
    <w:rsid w:val="00BE48AF"/>
    <w:rsid w:val="00BE48C7"/>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8E4"/>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C0001F"/>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71E"/>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D89"/>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383"/>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1F11"/>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9D0"/>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18"/>
    <w:rsid w:val="00D80494"/>
    <w:rsid w:val="00D80BDE"/>
    <w:rsid w:val="00D81620"/>
    <w:rsid w:val="00D8191D"/>
    <w:rsid w:val="00D8192E"/>
    <w:rsid w:val="00D8244A"/>
    <w:rsid w:val="00D82977"/>
    <w:rsid w:val="00D83480"/>
    <w:rsid w:val="00D83550"/>
    <w:rsid w:val="00D83993"/>
    <w:rsid w:val="00D83C98"/>
    <w:rsid w:val="00D83CC1"/>
    <w:rsid w:val="00D83F56"/>
    <w:rsid w:val="00D84411"/>
    <w:rsid w:val="00D84566"/>
    <w:rsid w:val="00D8466B"/>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87CA6"/>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FA7"/>
    <w:rsid w:val="00DC5418"/>
    <w:rsid w:val="00DC5617"/>
    <w:rsid w:val="00DC5940"/>
    <w:rsid w:val="00DC5B19"/>
    <w:rsid w:val="00DC5D56"/>
    <w:rsid w:val="00DC6068"/>
    <w:rsid w:val="00DC607C"/>
    <w:rsid w:val="00DC6196"/>
    <w:rsid w:val="00DC62E7"/>
    <w:rsid w:val="00DC63C5"/>
    <w:rsid w:val="00DC65AD"/>
    <w:rsid w:val="00DC660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633"/>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2FB5"/>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250"/>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601B"/>
    <w:rsid w:val="00E96206"/>
    <w:rsid w:val="00E96257"/>
    <w:rsid w:val="00E96693"/>
    <w:rsid w:val="00E967AD"/>
    <w:rsid w:val="00E969BD"/>
    <w:rsid w:val="00E96A05"/>
    <w:rsid w:val="00E96DDF"/>
    <w:rsid w:val="00E96FDE"/>
    <w:rsid w:val="00E974FF"/>
    <w:rsid w:val="00E977D4"/>
    <w:rsid w:val="00E977F8"/>
    <w:rsid w:val="00E9785C"/>
    <w:rsid w:val="00E978BA"/>
    <w:rsid w:val="00E97A7D"/>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DE5"/>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A9A"/>
    <w:rsid w:val="00EC4DA3"/>
    <w:rsid w:val="00EC4E32"/>
    <w:rsid w:val="00EC509D"/>
    <w:rsid w:val="00EC5987"/>
    <w:rsid w:val="00EC6606"/>
    <w:rsid w:val="00EC67A0"/>
    <w:rsid w:val="00EC6A83"/>
    <w:rsid w:val="00EC6AEE"/>
    <w:rsid w:val="00EC6EFF"/>
    <w:rsid w:val="00EC7133"/>
    <w:rsid w:val="00EC757C"/>
    <w:rsid w:val="00EC77D1"/>
    <w:rsid w:val="00EC7EBA"/>
    <w:rsid w:val="00ED0295"/>
    <w:rsid w:val="00ED03CB"/>
    <w:rsid w:val="00ED0474"/>
    <w:rsid w:val="00ED047E"/>
    <w:rsid w:val="00ED0916"/>
    <w:rsid w:val="00ED0C35"/>
    <w:rsid w:val="00ED1993"/>
    <w:rsid w:val="00ED1AA9"/>
    <w:rsid w:val="00ED1EF4"/>
    <w:rsid w:val="00ED1F06"/>
    <w:rsid w:val="00ED202F"/>
    <w:rsid w:val="00ED2103"/>
    <w:rsid w:val="00ED21FF"/>
    <w:rsid w:val="00ED232A"/>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58"/>
    <w:rsid w:val="00F62906"/>
    <w:rsid w:val="00F62C6C"/>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327"/>
    <w:rsid w:val="00F72534"/>
    <w:rsid w:val="00F7279D"/>
    <w:rsid w:val="00F72A16"/>
    <w:rsid w:val="00F72AAF"/>
    <w:rsid w:val="00F72C22"/>
    <w:rsid w:val="00F72C53"/>
    <w:rsid w:val="00F72FB4"/>
    <w:rsid w:val="00F72FCD"/>
    <w:rsid w:val="00F74410"/>
    <w:rsid w:val="00F746CB"/>
    <w:rsid w:val="00F748B7"/>
    <w:rsid w:val="00F74C4E"/>
    <w:rsid w:val="00F74FD5"/>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BA6"/>
    <w:rsid w:val="00FA3EFC"/>
    <w:rsid w:val="00FA410C"/>
    <w:rsid w:val="00FA49D1"/>
    <w:rsid w:val="00FA4F24"/>
    <w:rsid w:val="00FA5158"/>
    <w:rsid w:val="00FA52D7"/>
    <w:rsid w:val="00FA532D"/>
    <w:rsid w:val="00FA5961"/>
    <w:rsid w:val="00FA59D9"/>
    <w:rsid w:val="00FA5C1C"/>
    <w:rsid w:val="00FA5D21"/>
    <w:rsid w:val="00FA5F8E"/>
    <w:rsid w:val="00FA60A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74883"/>
  </w:style>
  <w:style w:type="paragraph" w:styleId="10">
    <w:name w:val="heading 1"/>
    <w:aliases w:val=" Знак7"/>
    <w:basedOn w:val="a1"/>
    <w:next w:val="a1"/>
    <w:link w:val="11"/>
    <w:uiPriority w:val="9"/>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uiPriority w:val="9"/>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link w:val="ac"/>
    <w:uiPriority w:val="99"/>
    <w:qFormat/>
    <w:rsid w:val="00103914"/>
    <w:pPr>
      <w:ind w:left="720"/>
      <w:contextualSpacing/>
    </w:pPr>
  </w:style>
  <w:style w:type="paragraph" w:styleId="ad">
    <w:name w:val="No Spacing"/>
    <w:link w:val="ae"/>
    <w:qFormat/>
    <w:rsid w:val="006635DF"/>
    <w:pPr>
      <w:spacing w:after="0" w:line="240" w:lineRule="auto"/>
    </w:pPr>
    <w:rPr>
      <w:rFonts w:eastAsiaTheme="minorEastAsia"/>
      <w:lang w:eastAsia="ru-RU"/>
    </w:rPr>
  </w:style>
  <w:style w:type="character" w:customStyle="1" w:styleId="ae">
    <w:name w:val="Без интервала Знак"/>
    <w:basedOn w:val="a2"/>
    <w:link w:val="ad"/>
    <w:rsid w:val="006635DF"/>
    <w:rPr>
      <w:rFonts w:eastAsiaTheme="minorEastAsia"/>
      <w:lang w:eastAsia="ru-RU"/>
    </w:rPr>
  </w:style>
  <w:style w:type="character" w:styleId="af">
    <w:name w:val="Hyperlink"/>
    <w:basedOn w:val="a2"/>
    <w:uiPriority w:val="99"/>
    <w:unhideWhenUsed/>
    <w:rsid w:val="00923E3B"/>
    <w:rPr>
      <w:color w:val="0000FF" w:themeColor="hyperlink"/>
      <w:u w:val="single"/>
    </w:rPr>
  </w:style>
  <w:style w:type="paragraph" w:styleId="af0">
    <w:name w:val="Body Text Indent"/>
    <w:basedOn w:val="a1"/>
    <w:link w:val="af1"/>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1">
    <w:name w:val="Основной текст с отступом Знак"/>
    <w:basedOn w:val="a2"/>
    <w:link w:val="af0"/>
    <w:rsid w:val="00E22194"/>
    <w:rPr>
      <w:rFonts w:ascii="Arial" w:eastAsia="Times New Roman" w:hAnsi="Arial" w:cs="Arial"/>
      <w:sz w:val="16"/>
      <w:szCs w:val="20"/>
      <w:lang w:eastAsia="ar-SA"/>
    </w:rPr>
  </w:style>
  <w:style w:type="table" w:styleId="af2">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3">
    <w:name w:val="Strong"/>
    <w:basedOn w:val="a2"/>
    <w:qFormat/>
    <w:rsid w:val="00511A7F"/>
    <w:rPr>
      <w:b/>
      <w:bCs/>
    </w:rPr>
  </w:style>
  <w:style w:type="paragraph" w:styleId="af4">
    <w:name w:val="footnote text"/>
    <w:basedOn w:val="a1"/>
    <w:link w:val="af5"/>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5">
    <w:name w:val="Текст сноски Знак"/>
    <w:basedOn w:val="a2"/>
    <w:link w:val="af4"/>
    <w:uiPriority w:val="99"/>
    <w:rsid w:val="00511A7F"/>
    <w:rPr>
      <w:rFonts w:ascii="Times New Roman" w:eastAsia="Times New Roman" w:hAnsi="Times New Roman" w:cs="Times New Roman"/>
      <w:sz w:val="24"/>
      <w:szCs w:val="24"/>
      <w:lang w:eastAsia="ru-RU"/>
    </w:rPr>
  </w:style>
  <w:style w:type="character" w:styleId="af6">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7">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А"/>
    <w:basedOn w:val="a1"/>
    <w:link w:val="af8"/>
    <w:qFormat/>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8">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А Знак"/>
    <w:basedOn w:val="a2"/>
    <w:link w:val="af7"/>
    <w:rsid w:val="00511A7F"/>
    <w:rPr>
      <w:rFonts w:ascii="Times New Roman" w:eastAsia="Times New Roman" w:hAnsi="Times New Roman" w:cs="Times New Roman"/>
      <w:sz w:val="28"/>
      <w:szCs w:val="20"/>
      <w:lang w:eastAsia="ru-RU"/>
    </w:rPr>
  </w:style>
  <w:style w:type="paragraph" w:styleId="af9">
    <w:name w:val="endnote text"/>
    <w:basedOn w:val="a1"/>
    <w:link w:val="afa"/>
    <w:uiPriority w:val="99"/>
    <w:semiHidden/>
    <w:unhideWhenUsed/>
    <w:rsid w:val="00E27E91"/>
    <w:pPr>
      <w:spacing w:after="0" w:line="240" w:lineRule="auto"/>
    </w:pPr>
    <w:rPr>
      <w:sz w:val="20"/>
      <w:szCs w:val="20"/>
    </w:rPr>
  </w:style>
  <w:style w:type="character" w:customStyle="1" w:styleId="afa">
    <w:name w:val="Текст концевой сноски Знак"/>
    <w:basedOn w:val="a2"/>
    <w:link w:val="af9"/>
    <w:uiPriority w:val="99"/>
    <w:semiHidden/>
    <w:rsid w:val="00E27E91"/>
    <w:rPr>
      <w:sz w:val="20"/>
      <w:szCs w:val="20"/>
    </w:rPr>
  </w:style>
  <w:style w:type="character" w:styleId="afb">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c">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d">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e">
    <w:name w:val="page number"/>
    <w:basedOn w:val="a2"/>
    <w:uiPriority w:val="99"/>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f">
    <w:name w:val="Normal (Web)"/>
    <w:basedOn w:val="a1"/>
    <w:uiPriority w:val="99"/>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0">
    <w:name w:val="Title"/>
    <w:basedOn w:val="a1"/>
    <w:link w:val="aff1"/>
    <w:uiPriority w:val="1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1">
    <w:name w:val="Название Знак"/>
    <w:basedOn w:val="a2"/>
    <w:link w:val="aff0"/>
    <w:uiPriority w:val="10"/>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2"/>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3">
    <w:name w:val="Emphasis"/>
    <w:qFormat/>
    <w:rsid w:val="00153D39"/>
    <w:rPr>
      <w:i/>
      <w:iCs/>
    </w:rPr>
  </w:style>
  <w:style w:type="character" w:customStyle="1" w:styleId="aff4">
    <w:name w:val="Маркеры списка"/>
    <w:rsid w:val="00153D39"/>
    <w:rPr>
      <w:rFonts w:ascii="OpenSymbol" w:eastAsia="OpenSymbol" w:hAnsi="OpenSymbol" w:cs="OpenSymbol"/>
    </w:rPr>
  </w:style>
  <w:style w:type="paragraph" w:customStyle="1" w:styleId="aff5">
    <w:name w:val="Заголовок"/>
    <w:basedOn w:val="a1"/>
    <w:next w:val="af7"/>
    <w:rsid w:val="00153D39"/>
    <w:pPr>
      <w:keepNext/>
      <w:suppressAutoHyphens/>
      <w:spacing w:before="240" w:after="120" w:line="240" w:lineRule="auto"/>
    </w:pPr>
    <w:rPr>
      <w:rFonts w:ascii="Arial" w:eastAsia="Microsoft YaHei" w:hAnsi="Arial" w:cs="Mangal"/>
      <w:sz w:val="28"/>
      <w:szCs w:val="28"/>
      <w:lang w:eastAsia="ar-SA"/>
    </w:rPr>
  </w:style>
  <w:style w:type="paragraph" w:styleId="aff6">
    <w:name w:val="List"/>
    <w:basedOn w:val="af7"/>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7">
    <w:name w:val="Содержимое врезки"/>
    <w:basedOn w:val="af7"/>
    <w:rsid w:val="00153D39"/>
    <w:pPr>
      <w:suppressAutoHyphens/>
    </w:pPr>
    <w:rPr>
      <w:sz w:val="24"/>
      <w:szCs w:val="24"/>
      <w:lang w:val="x-none" w:eastAsia="ar-SA"/>
    </w:rPr>
  </w:style>
  <w:style w:type="paragraph" w:customStyle="1" w:styleId="aff8">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9">
    <w:name w:val="Заголовок таблицы"/>
    <w:basedOn w:val="aff8"/>
    <w:rsid w:val="00153D39"/>
    <w:pPr>
      <w:jc w:val="center"/>
    </w:pPr>
    <w:rPr>
      <w:b/>
      <w:bCs/>
    </w:rPr>
  </w:style>
  <w:style w:type="paragraph" w:customStyle="1" w:styleId="affa">
    <w:name w:val="Основной текст СамНИПИ"/>
    <w:link w:val="affb"/>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b">
    <w:name w:val="Основной текст СамНИПИ Знак"/>
    <w:link w:val="affa"/>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c">
    <w:name w:val="Титульный СамНИПИ"/>
    <w:next w:val="affa"/>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d">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d"/>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2">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e">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f">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0">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1">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2">
    <w:name w:val="Нумерованный список СамНИПИ"/>
    <w:link w:val="afff3"/>
    <w:rsid w:val="00111CB2"/>
    <w:pPr>
      <w:spacing w:after="0" w:line="240" w:lineRule="auto"/>
      <w:ind w:firstLine="720"/>
    </w:pPr>
    <w:rPr>
      <w:rFonts w:ascii="Arial" w:eastAsia="Times New Roman" w:hAnsi="Arial" w:cs="Times New Roman"/>
      <w:sz w:val="20"/>
      <w:szCs w:val="20"/>
      <w:lang w:eastAsia="ru-RU"/>
    </w:rPr>
  </w:style>
  <w:style w:type="character" w:customStyle="1" w:styleId="afff3">
    <w:name w:val="Нумерованный список СамНИПИ Знак"/>
    <w:link w:val="afff2"/>
    <w:rsid w:val="00111CB2"/>
    <w:rPr>
      <w:rFonts w:ascii="Arial" w:eastAsia="Times New Roman" w:hAnsi="Arial" w:cs="Times New Roman"/>
      <w:sz w:val="20"/>
      <w:szCs w:val="20"/>
      <w:lang w:eastAsia="ru-RU"/>
    </w:rPr>
  </w:style>
  <w:style w:type="paragraph" w:customStyle="1" w:styleId="afff4">
    <w:name w:val="Основной"/>
    <w:basedOn w:val="af0"/>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table" w:customStyle="1" w:styleId="TableNormal">
    <w:name w:val="Table Normal"/>
    <w:uiPriority w:val="2"/>
    <w:semiHidden/>
    <w:unhideWhenUsed/>
    <w:qFormat/>
    <w:rsid w:val="0052737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52737F"/>
    <w:pPr>
      <w:widowControl w:val="0"/>
      <w:autoSpaceDE w:val="0"/>
      <w:autoSpaceDN w:val="0"/>
      <w:spacing w:before="1" w:after="0" w:line="249" w:lineRule="exact"/>
      <w:ind w:left="723" w:right="704"/>
      <w:jc w:val="center"/>
    </w:pPr>
    <w:rPr>
      <w:rFonts w:ascii="Calibri" w:eastAsia="Calibri" w:hAnsi="Calibri" w:cs="Calibri"/>
    </w:rPr>
  </w:style>
  <w:style w:type="paragraph" w:customStyle="1" w:styleId="121">
    <w:name w:val="Средняя сетка 1 — акцент 21"/>
    <w:basedOn w:val="a1"/>
    <w:uiPriority w:val="34"/>
    <w:qFormat/>
    <w:rsid w:val="00A142BE"/>
    <w:pPr>
      <w:ind w:left="720"/>
      <w:contextualSpacing/>
    </w:pPr>
    <w:rPr>
      <w:rFonts w:ascii="Calibri" w:eastAsia="Calibri" w:hAnsi="Calibri" w:cs="Times New Roman"/>
    </w:rPr>
  </w:style>
  <w:style w:type="character" w:customStyle="1" w:styleId="ac">
    <w:name w:val="Абзац списка Знак"/>
    <w:link w:val="ab"/>
    <w:uiPriority w:val="99"/>
    <w:locked/>
    <w:rsid w:val="00A142BE"/>
  </w:style>
  <w:style w:type="paragraph" w:customStyle="1" w:styleId="1e">
    <w:name w:val="Стиль1"/>
    <w:basedOn w:val="a1"/>
    <w:link w:val="1f"/>
    <w:uiPriority w:val="99"/>
    <w:rsid w:val="00A142BE"/>
    <w:pPr>
      <w:spacing w:after="0" w:line="300" w:lineRule="auto"/>
      <w:ind w:firstLine="709"/>
      <w:jc w:val="both"/>
    </w:pPr>
    <w:rPr>
      <w:rFonts w:ascii="Times New Roman" w:eastAsia="Times New Roman" w:hAnsi="Times New Roman" w:cs="Times New Roman"/>
      <w:sz w:val="26"/>
      <w:szCs w:val="26"/>
      <w:lang w:eastAsia="ru-RU"/>
    </w:rPr>
  </w:style>
  <w:style w:type="character" w:customStyle="1" w:styleId="1f">
    <w:name w:val="Стиль1 Знак"/>
    <w:link w:val="1e"/>
    <w:uiPriority w:val="99"/>
    <w:locked/>
    <w:rsid w:val="00A142BE"/>
    <w:rPr>
      <w:rFonts w:ascii="Times New Roman" w:eastAsia="Times New Roman" w:hAnsi="Times New Roman" w:cs="Times New Roman"/>
      <w:sz w:val="26"/>
      <w:szCs w:val="26"/>
      <w:lang w:eastAsia="ru-RU"/>
    </w:rPr>
  </w:style>
  <w:style w:type="character" w:styleId="afff5">
    <w:name w:val="annotation reference"/>
    <w:rsid w:val="00A142BE"/>
    <w:rPr>
      <w:sz w:val="16"/>
      <w:szCs w:val="16"/>
    </w:rPr>
  </w:style>
  <w:style w:type="paragraph" w:styleId="afff6">
    <w:name w:val="annotation text"/>
    <w:basedOn w:val="a1"/>
    <w:link w:val="afff7"/>
    <w:rsid w:val="00A142BE"/>
    <w:pPr>
      <w:spacing w:after="0" w:line="240" w:lineRule="auto"/>
    </w:pPr>
    <w:rPr>
      <w:rFonts w:ascii="Times New Roman" w:eastAsia="Times New Roman" w:hAnsi="Times New Roman" w:cs="Times New Roman"/>
      <w:sz w:val="20"/>
      <w:szCs w:val="20"/>
      <w:lang w:eastAsia="ru-RU"/>
    </w:rPr>
  </w:style>
  <w:style w:type="character" w:customStyle="1" w:styleId="afff7">
    <w:name w:val="Текст примечания Знак"/>
    <w:basedOn w:val="a2"/>
    <w:link w:val="afff6"/>
    <w:rsid w:val="00A142BE"/>
    <w:rPr>
      <w:rFonts w:ascii="Times New Roman" w:eastAsia="Times New Roman" w:hAnsi="Times New Roman" w:cs="Times New Roman"/>
      <w:sz w:val="20"/>
      <w:szCs w:val="20"/>
      <w:lang w:eastAsia="ru-RU"/>
    </w:rPr>
  </w:style>
  <w:style w:type="paragraph" w:customStyle="1" w:styleId="formattext">
    <w:name w:val="formattext"/>
    <w:basedOn w:val="a1"/>
    <w:rsid w:val="00A142BE"/>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19207160">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39205583">
      <w:bodyDiv w:val="1"/>
      <w:marLeft w:val="0"/>
      <w:marRight w:val="0"/>
      <w:marTop w:val="0"/>
      <w:marBottom w:val="0"/>
      <w:divBdr>
        <w:top w:val="none" w:sz="0" w:space="0" w:color="auto"/>
        <w:left w:val="none" w:sz="0" w:space="0" w:color="auto"/>
        <w:bottom w:val="none" w:sz="0" w:space="0" w:color="auto"/>
        <w:right w:val="none" w:sz="0" w:space="0" w:color="auto"/>
      </w:divBdr>
    </w:div>
    <w:div w:id="43912900">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4467830">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2724198">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01525">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4340232">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75923269">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3539517">
      <w:bodyDiv w:val="1"/>
      <w:marLeft w:val="0"/>
      <w:marRight w:val="0"/>
      <w:marTop w:val="0"/>
      <w:marBottom w:val="0"/>
      <w:divBdr>
        <w:top w:val="none" w:sz="0" w:space="0" w:color="auto"/>
        <w:left w:val="none" w:sz="0" w:space="0" w:color="auto"/>
        <w:bottom w:val="none" w:sz="0" w:space="0" w:color="auto"/>
        <w:right w:val="none" w:sz="0" w:space="0" w:color="auto"/>
      </w:divBdr>
    </w:div>
    <w:div w:id="214506556">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38561207">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5892708">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294533758">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08291762">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26980434">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21266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29089864">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1269112">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47504678">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3794451">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3515146">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38247798">
      <w:bodyDiv w:val="1"/>
      <w:marLeft w:val="0"/>
      <w:marRight w:val="0"/>
      <w:marTop w:val="0"/>
      <w:marBottom w:val="0"/>
      <w:divBdr>
        <w:top w:val="none" w:sz="0" w:space="0" w:color="auto"/>
        <w:left w:val="none" w:sz="0" w:space="0" w:color="auto"/>
        <w:bottom w:val="none" w:sz="0" w:space="0" w:color="auto"/>
        <w:right w:val="none" w:sz="0" w:space="0" w:color="auto"/>
      </w:divBdr>
    </w:div>
    <w:div w:id="538276755">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59899575">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3375789">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5945241">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07991693">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1583567">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2017550">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1945338">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2109382">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896016491">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1224800">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65938210">
      <w:bodyDiv w:val="1"/>
      <w:marLeft w:val="0"/>
      <w:marRight w:val="0"/>
      <w:marTop w:val="0"/>
      <w:marBottom w:val="0"/>
      <w:divBdr>
        <w:top w:val="none" w:sz="0" w:space="0" w:color="auto"/>
        <w:left w:val="none" w:sz="0" w:space="0" w:color="auto"/>
        <w:bottom w:val="none" w:sz="0" w:space="0" w:color="auto"/>
        <w:right w:val="none" w:sz="0" w:space="0" w:color="auto"/>
      </w:divBdr>
    </w:div>
    <w:div w:id="96824414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68328871">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211549">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633076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3003587">
      <w:bodyDiv w:val="1"/>
      <w:marLeft w:val="0"/>
      <w:marRight w:val="0"/>
      <w:marTop w:val="0"/>
      <w:marBottom w:val="0"/>
      <w:divBdr>
        <w:top w:val="none" w:sz="0" w:space="0" w:color="auto"/>
        <w:left w:val="none" w:sz="0" w:space="0" w:color="auto"/>
        <w:bottom w:val="none" w:sz="0" w:space="0" w:color="auto"/>
        <w:right w:val="none" w:sz="0" w:space="0" w:color="auto"/>
      </w:divBdr>
    </w:div>
    <w:div w:id="1303732992">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7830388">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279563">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11065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77992360">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33561397">
      <w:bodyDiv w:val="1"/>
      <w:marLeft w:val="0"/>
      <w:marRight w:val="0"/>
      <w:marTop w:val="0"/>
      <w:marBottom w:val="0"/>
      <w:divBdr>
        <w:top w:val="none" w:sz="0" w:space="0" w:color="auto"/>
        <w:left w:val="none" w:sz="0" w:space="0" w:color="auto"/>
        <w:bottom w:val="none" w:sz="0" w:space="0" w:color="auto"/>
        <w:right w:val="none" w:sz="0" w:space="0" w:color="auto"/>
      </w:divBdr>
    </w:div>
    <w:div w:id="1637251738">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3871010">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0828539">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698727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3292405">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30042032">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12947180">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78086672">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bin"/><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10.png"/><Relationship Id="rId159" Type="http://schemas.openxmlformats.org/officeDocument/2006/relationships/fontTable" Target="fontTable.xml"/><Relationship Id="rId107" Type="http://schemas.openxmlformats.org/officeDocument/2006/relationships/hyperlink" Target="https://2gis.ru/geo/70030076474885680" TargetMode="External"/><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oleObject" Target="embeddings/oleObject5.bin"/><Relationship Id="rId149" Type="http://schemas.openxmlformats.org/officeDocument/2006/relationships/image" Target="media/image121.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theme" Target="theme/theme1.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98.wmf"/><Relationship Id="rId139" Type="http://schemas.openxmlformats.org/officeDocument/2006/relationships/image" Target="media/image111.pn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22.jpeg"/><Relationship Id="rId155" Type="http://schemas.openxmlformats.org/officeDocument/2006/relationships/image" Target="media/image127.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hyperlink" Target="https://2gis.ru/geo/70030076494785620" TargetMode="External"/><Relationship Id="rId124" Type="http://schemas.openxmlformats.org/officeDocument/2006/relationships/oleObject" Target="embeddings/oleObject4.bin"/><Relationship Id="rId129" Type="http://schemas.openxmlformats.org/officeDocument/2006/relationships/image" Target="media/image105.wmf"/><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12.png"/><Relationship Id="rId145" Type="http://schemas.openxmlformats.org/officeDocument/2006/relationships/image" Target="media/image11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hyperlink" Target="https://yandex.ru/maps/org/sergiyevskiy_istoriko_krayevedcheskiy_muzey/1118720046/" TargetMode="External"/><Relationship Id="rId119" Type="http://schemas.openxmlformats.org/officeDocument/2006/relationships/oleObject" Target="embeddings/oleObject2.bin"/><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oleObject" Target="embeddings/oleObject6.bin"/><Relationship Id="rId135" Type="http://schemas.openxmlformats.org/officeDocument/2006/relationships/image" Target="media/image108.wmf"/><Relationship Id="rId151" Type="http://schemas.openxmlformats.org/officeDocument/2006/relationships/image" Target="media/image123.jpeg"/><Relationship Id="rId156" Type="http://schemas.openxmlformats.org/officeDocument/2006/relationships/image" Target="media/image12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https://2gis.ru/geo/70030076492945124" TargetMode="Externa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hyperlink" Target="https://2gis.ru/geo/70030076295253135" TargetMode="External"/><Relationship Id="rId120" Type="http://schemas.openxmlformats.org/officeDocument/2006/relationships/image" Target="media/image99.wmf"/><Relationship Id="rId125" Type="http://schemas.openxmlformats.org/officeDocument/2006/relationships/image" Target="media/image102.wmf"/><Relationship Id="rId141" Type="http://schemas.openxmlformats.org/officeDocument/2006/relationships/image" Target="media/image113.png"/><Relationship Id="rId146"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hyperlink" Target="https://2gis.ru/geo/70030076495060963" TargetMode="External"/><Relationship Id="rId115" Type="http://schemas.openxmlformats.org/officeDocument/2006/relationships/hyperlink" Target="https://2gis.ru/geo/70030076495060963" TargetMode="External"/><Relationship Id="rId131" Type="http://schemas.openxmlformats.org/officeDocument/2006/relationships/image" Target="media/image106.wmf"/><Relationship Id="rId136" Type="http://schemas.openxmlformats.org/officeDocument/2006/relationships/oleObject" Target="embeddings/oleObject9.bin"/><Relationship Id="rId157" Type="http://schemas.openxmlformats.org/officeDocument/2006/relationships/header" Target="header1.xml"/><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2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hyperlink" Target="https://2gis.ru/geo/70030076144635824" TargetMode="External"/><Relationship Id="rId126" Type="http://schemas.openxmlformats.org/officeDocument/2006/relationships/image" Target="media/image103.wmf"/><Relationship Id="rId147"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00.wmf"/><Relationship Id="rId142"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97.wmf"/><Relationship Id="rId137" Type="http://schemas.openxmlformats.org/officeDocument/2006/relationships/image" Target="media/image109.png"/><Relationship Id="rId158"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hyperlink" Target="https://2gis.ru/geo/70030076495060963" TargetMode="External"/><Relationship Id="rId132" Type="http://schemas.openxmlformats.org/officeDocument/2006/relationships/oleObject" Target="embeddings/oleObject7.bin"/><Relationship Id="rId153" Type="http://schemas.openxmlformats.org/officeDocument/2006/relationships/image" Target="media/image12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hyperlink" Target="https://2gis.ru/geo/70030076144635828" TargetMode="External"/><Relationship Id="rId127" Type="http://schemas.openxmlformats.org/officeDocument/2006/relationships/image" Target="media/image104.wmf"/><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oleObject" Target="embeddings/oleObject3.bin"/><Relationship Id="rId143" Type="http://schemas.openxmlformats.org/officeDocument/2006/relationships/image" Target="media/image115.png"/><Relationship Id="rId148" Type="http://schemas.openxmlformats.org/officeDocument/2006/relationships/image" Target="media/image120.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hyperlink" Target="https://2gis.ru/geo/70030076209720767" TargetMode="External"/><Relationship Id="rId133" Type="http://schemas.openxmlformats.org/officeDocument/2006/relationships/image" Target="media/image107.wmf"/><Relationship Id="rId154"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01.wmf"/><Relationship Id="rId144" Type="http://schemas.openxmlformats.org/officeDocument/2006/relationships/image" Target="media/image116.jpeg"/><Relationship Id="rId90" Type="http://schemas.openxmlformats.org/officeDocument/2006/relationships/image" Target="media/image83.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hyperlink" Target="https://2gis.ru/geo/70030076525850284" TargetMode="External"/><Relationship Id="rId134" Type="http://schemas.openxmlformats.org/officeDocument/2006/relationships/oleObject" Target="embeddings/oleObject8.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467E37-4682-4B62-8760-650515678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2303</TotalTime>
  <Pages>1</Pages>
  <Words>50879</Words>
  <Characters>290011</Characters>
  <Application>Microsoft Office Word</Application>
  <DocSecurity>0</DocSecurity>
  <Lines>2416</Lines>
  <Paragraphs>680</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340210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150</cp:revision>
  <cp:lastPrinted>2014-09-10T09:08:00Z</cp:lastPrinted>
  <dcterms:created xsi:type="dcterms:W3CDTF">2016-12-01T07:11:00Z</dcterms:created>
  <dcterms:modified xsi:type="dcterms:W3CDTF">2023-12-05T12:03:00Z</dcterms:modified>
</cp:coreProperties>
</file>